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44EA3" w14:textId="77777777" w:rsidR="00EB2978" w:rsidRDefault="00EB2978" w:rsidP="0026446F">
      <w:pPr>
        <w:pStyle w:val="Altyaz"/>
        <w:spacing w:after="0"/>
        <w:ind w:left="7090"/>
        <w:jc w:val="both"/>
        <w:outlineLvl w:val="9"/>
        <w:rPr>
          <w:rFonts w:ascii="Times New Roman" w:hAnsi="Times New Roman"/>
          <w:b/>
          <w:i/>
          <w:sz w:val="20"/>
          <w:szCs w:val="20"/>
        </w:rPr>
      </w:pPr>
    </w:p>
    <w:p w14:paraId="43998DEB" w14:textId="77777777" w:rsidR="00EB2978" w:rsidRDefault="00EB2978" w:rsidP="0026446F">
      <w:pPr>
        <w:pStyle w:val="Altyaz"/>
        <w:spacing w:after="0"/>
        <w:ind w:left="7090"/>
        <w:jc w:val="both"/>
        <w:outlineLvl w:val="9"/>
        <w:rPr>
          <w:rFonts w:ascii="Times New Roman" w:hAnsi="Times New Roman"/>
          <w:b/>
          <w:i/>
          <w:sz w:val="20"/>
          <w:szCs w:val="20"/>
        </w:rPr>
      </w:pPr>
      <w:bookmarkStart w:id="0" w:name="_GoBack"/>
      <w:bookmarkEnd w:id="0"/>
    </w:p>
    <w:p w14:paraId="5D0241C1" w14:textId="77777777" w:rsidR="00EB2978" w:rsidRDefault="00EB2978" w:rsidP="00EB2978">
      <w:pPr>
        <w:pStyle w:val="Altyaz"/>
        <w:spacing w:after="0"/>
        <w:ind w:left="6381" w:firstLine="709"/>
        <w:jc w:val="both"/>
        <w:outlineLvl w:val="9"/>
        <w:rPr>
          <w:rFonts w:ascii="Times New Roman" w:hAnsi="Times New Roman"/>
          <w:b/>
          <w:i/>
          <w:sz w:val="20"/>
          <w:szCs w:val="20"/>
        </w:rPr>
      </w:pPr>
    </w:p>
    <w:p w14:paraId="526FF275" w14:textId="6D28BCB9" w:rsidR="0026446F" w:rsidRPr="0026446F" w:rsidRDefault="00E07EF3" w:rsidP="00EB2978">
      <w:pPr>
        <w:pStyle w:val="Altyaz"/>
        <w:spacing w:after="0"/>
        <w:ind w:left="6381" w:firstLine="709"/>
        <w:jc w:val="both"/>
        <w:outlineLvl w:val="9"/>
        <w:rPr>
          <w:rFonts w:ascii="Times New Roman" w:hAnsi="Times New Roman"/>
          <w:b/>
          <w:i/>
          <w:sz w:val="20"/>
          <w:szCs w:val="20"/>
        </w:rPr>
      </w:pPr>
      <w:r>
        <w:rPr>
          <w:rFonts w:ascii="Times New Roman" w:hAnsi="Times New Roman"/>
          <w:b/>
          <w:i/>
          <w:sz w:val="20"/>
          <w:szCs w:val="20"/>
        </w:rPr>
        <w:t>B</w:t>
      </w:r>
      <w:r w:rsidR="0026446F" w:rsidRPr="0026446F">
        <w:rPr>
          <w:rFonts w:ascii="Times New Roman" w:hAnsi="Times New Roman"/>
          <w:b/>
          <w:i/>
          <w:sz w:val="20"/>
          <w:szCs w:val="20"/>
        </w:rPr>
        <w:t>ASIN BÜLTENİ</w:t>
      </w:r>
    </w:p>
    <w:p w14:paraId="3529385F" w14:textId="103F3DA8" w:rsidR="0026446F" w:rsidRDefault="0026446F" w:rsidP="0026446F">
      <w:pPr>
        <w:ind w:left="6381" w:firstLine="709"/>
        <w:jc w:val="both"/>
        <w:rPr>
          <w:b/>
          <w:i/>
          <w:sz w:val="20"/>
          <w:szCs w:val="20"/>
        </w:rPr>
      </w:pPr>
      <w:proofErr w:type="spellStart"/>
      <w:r w:rsidRPr="0026446F">
        <w:rPr>
          <w:b/>
          <w:i/>
          <w:sz w:val="20"/>
          <w:szCs w:val="20"/>
        </w:rPr>
        <w:t>TÜRKon</w:t>
      </w:r>
      <w:proofErr w:type="spellEnd"/>
      <w:r w:rsidRPr="0026446F">
        <w:rPr>
          <w:b/>
          <w:i/>
          <w:sz w:val="20"/>
          <w:szCs w:val="20"/>
        </w:rPr>
        <w:t>/</w:t>
      </w:r>
      <w:proofErr w:type="spellStart"/>
      <w:r w:rsidRPr="0026446F">
        <w:rPr>
          <w:b/>
          <w:i/>
          <w:sz w:val="20"/>
          <w:szCs w:val="20"/>
        </w:rPr>
        <w:t>hb</w:t>
      </w:r>
      <w:proofErr w:type="spellEnd"/>
      <w:r w:rsidRPr="0026446F">
        <w:rPr>
          <w:b/>
          <w:i/>
          <w:sz w:val="20"/>
          <w:szCs w:val="20"/>
        </w:rPr>
        <w:t>/16-</w:t>
      </w:r>
      <w:r w:rsidR="00D54235">
        <w:rPr>
          <w:b/>
          <w:i/>
          <w:sz w:val="20"/>
          <w:szCs w:val="20"/>
        </w:rPr>
        <w:t>3</w:t>
      </w:r>
      <w:r w:rsidR="003355EE">
        <w:rPr>
          <w:b/>
          <w:i/>
          <w:sz w:val="20"/>
          <w:szCs w:val="20"/>
        </w:rPr>
        <w:t>8</w:t>
      </w:r>
    </w:p>
    <w:p w14:paraId="06D7FBED" w14:textId="77777777" w:rsidR="00CA081D" w:rsidRPr="0026446F" w:rsidRDefault="00CA081D" w:rsidP="0026446F">
      <w:pPr>
        <w:ind w:left="6381" w:firstLine="709"/>
        <w:jc w:val="both"/>
        <w:rPr>
          <w:b/>
          <w:i/>
          <w:sz w:val="20"/>
          <w:szCs w:val="20"/>
        </w:rPr>
      </w:pPr>
    </w:p>
    <w:p w14:paraId="2D3D42B8" w14:textId="77777777" w:rsidR="003355EE" w:rsidRDefault="003355EE" w:rsidP="00C418EB">
      <w:pPr>
        <w:jc w:val="center"/>
        <w:rPr>
          <w:rFonts w:ascii="Arial" w:hAnsi="Arial" w:cs="Arial"/>
          <w:b/>
        </w:rPr>
      </w:pPr>
    </w:p>
    <w:p w14:paraId="14D235C9" w14:textId="77777777" w:rsidR="003355EE" w:rsidRDefault="003355EE" w:rsidP="00C418EB">
      <w:pPr>
        <w:jc w:val="center"/>
        <w:rPr>
          <w:rFonts w:ascii="Arial" w:hAnsi="Arial" w:cs="Arial"/>
          <w:b/>
        </w:rPr>
      </w:pPr>
      <w:r>
        <w:rPr>
          <w:rFonts w:ascii="Arial" w:hAnsi="Arial" w:cs="Arial"/>
          <w:b/>
        </w:rPr>
        <w:t xml:space="preserve">TÜRKONFED BAŞKANI TARKAN KADOOĞLU: </w:t>
      </w:r>
    </w:p>
    <w:p w14:paraId="4452913B" w14:textId="5F662866" w:rsidR="00C418EB" w:rsidRPr="00CA081D" w:rsidRDefault="003355EE" w:rsidP="00C418EB">
      <w:pPr>
        <w:jc w:val="center"/>
        <w:rPr>
          <w:rFonts w:ascii="Arial" w:hAnsi="Arial" w:cs="Arial"/>
          <w:b/>
        </w:rPr>
      </w:pPr>
      <w:r>
        <w:rPr>
          <w:rFonts w:ascii="Arial" w:hAnsi="Arial" w:cs="Arial"/>
          <w:b/>
        </w:rPr>
        <w:t>“RATİNG KURULUŞLARINA REFORMLARLA YANIT VERELİM”</w:t>
      </w:r>
    </w:p>
    <w:p w14:paraId="4D5FAB1B" w14:textId="77777777" w:rsidR="0024781D" w:rsidRDefault="0024781D" w:rsidP="00CA081D">
      <w:pPr>
        <w:jc w:val="center"/>
        <w:rPr>
          <w:rFonts w:ascii="Arial" w:hAnsi="Arial" w:cs="Arial"/>
          <w:b/>
        </w:rPr>
      </w:pPr>
    </w:p>
    <w:p w14:paraId="652D0A54" w14:textId="2CE91BCE" w:rsidR="003355EE" w:rsidRDefault="003355EE" w:rsidP="00CA081D">
      <w:pPr>
        <w:jc w:val="center"/>
        <w:rPr>
          <w:rFonts w:ascii="Arial" w:hAnsi="Arial" w:cs="Arial"/>
          <w:b/>
        </w:rPr>
      </w:pPr>
      <w:r>
        <w:rPr>
          <w:rFonts w:ascii="Arial" w:hAnsi="Arial" w:cs="Arial"/>
          <w:b/>
        </w:rPr>
        <w:t xml:space="preserve">Türkiye’yi yatırım yapılabilir ülkeler kategorisinden not indirimi ile çıkartan </w:t>
      </w:r>
      <w:proofErr w:type="spellStart"/>
      <w:r>
        <w:rPr>
          <w:rFonts w:ascii="Arial" w:hAnsi="Arial" w:cs="Arial"/>
          <w:b/>
        </w:rPr>
        <w:t>Moody’s</w:t>
      </w:r>
      <w:proofErr w:type="spellEnd"/>
      <w:r>
        <w:rPr>
          <w:rFonts w:ascii="Arial" w:hAnsi="Arial" w:cs="Arial"/>
          <w:b/>
        </w:rPr>
        <w:t xml:space="preserve"> gibi </w:t>
      </w:r>
      <w:proofErr w:type="spellStart"/>
      <w:r>
        <w:rPr>
          <w:rFonts w:ascii="Arial" w:hAnsi="Arial" w:cs="Arial"/>
          <w:b/>
        </w:rPr>
        <w:t>rating</w:t>
      </w:r>
      <w:proofErr w:type="spellEnd"/>
      <w:r>
        <w:rPr>
          <w:rFonts w:ascii="Arial" w:hAnsi="Arial" w:cs="Arial"/>
          <w:b/>
        </w:rPr>
        <w:t xml:space="preserve"> kuruluşlarına reformlarla yanıt verilmesinin doğru bir yöntem olacağını belirten </w:t>
      </w:r>
      <w:proofErr w:type="spellStart"/>
      <w:r>
        <w:rPr>
          <w:rFonts w:ascii="Arial" w:hAnsi="Arial" w:cs="Arial"/>
          <w:b/>
        </w:rPr>
        <w:t>Kadooğlu</w:t>
      </w:r>
      <w:proofErr w:type="spellEnd"/>
      <w:r>
        <w:rPr>
          <w:rFonts w:ascii="Arial" w:hAnsi="Arial" w:cs="Arial"/>
          <w:b/>
        </w:rPr>
        <w:t xml:space="preserve">, mali disiplinin korunması, üretim ve yatırımın desteklenmesinin önemli olduğunu söyledi. </w:t>
      </w:r>
    </w:p>
    <w:p w14:paraId="0BF2307B" w14:textId="77777777" w:rsidR="003355EE" w:rsidRDefault="003355EE" w:rsidP="00CA081D">
      <w:pPr>
        <w:jc w:val="center"/>
        <w:rPr>
          <w:rFonts w:ascii="Arial" w:hAnsi="Arial" w:cs="Arial"/>
          <w:b/>
        </w:rPr>
      </w:pPr>
    </w:p>
    <w:p w14:paraId="62C15FC8" w14:textId="4315A0E4" w:rsidR="005D0322" w:rsidRDefault="00C418EB" w:rsidP="00C418EB">
      <w:pPr>
        <w:rPr>
          <w:rFonts w:ascii="Arial" w:hAnsi="Arial" w:cs="Arial"/>
        </w:rPr>
      </w:pPr>
      <w:r>
        <w:rPr>
          <w:rFonts w:ascii="Arial" w:hAnsi="Arial" w:cs="Arial"/>
          <w:b/>
          <w:i/>
          <w:sz w:val="20"/>
          <w:szCs w:val="20"/>
        </w:rPr>
        <w:t xml:space="preserve">28 Eylül </w:t>
      </w:r>
      <w:r w:rsidR="003F43B1" w:rsidRPr="006736C1">
        <w:rPr>
          <w:rFonts w:ascii="Arial" w:hAnsi="Arial" w:cs="Arial"/>
          <w:b/>
          <w:i/>
          <w:sz w:val="20"/>
          <w:szCs w:val="20"/>
        </w:rPr>
        <w:t xml:space="preserve">2016 / </w:t>
      </w:r>
      <w:r>
        <w:rPr>
          <w:rFonts w:ascii="Arial" w:hAnsi="Arial" w:cs="Arial"/>
          <w:b/>
          <w:i/>
          <w:sz w:val="20"/>
          <w:szCs w:val="20"/>
        </w:rPr>
        <w:t>Samsun</w:t>
      </w:r>
      <w:r w:rsidR="003F43B1" w:rsidRPr="006736C1">
        <w:rPr>
          <w:rFonts w:ascii="Arial" w:hAnsi="Arial" w:cs="Arial"/>
          <w:b/>
          <w:i/>
          <w:sz w:val="20"/>
          <w:szCs w:val="20"/>
        </w:rPr>
        <w:t>-</w:t>
      </w:r>
      <w:r w:rsidR="005D0322">
        <w:rPr>
          <w:rFonts w:ascii="Arial" w:hAnsi="Arial" w:cs="Arial"/>
        </w:rPr>
        <w:t xml:space="preserve"> Türk Girişim ve İş Dünyası Konfederasyonu</w:t>
      </w:r>
      <w:r w:rsidR="003355EE">
        <w:rPr>
          <w:rFonts w:ascii="Arial" w:hAnsi="Arial" w:cs="Arial"/>
        </w:rPr>
        <w:t xml:space="preserve"> (TÜRKONFED)</w:t>
      </w:r>
      <w:r w:rsidR="005D0322">
        <w:rPr>
          <w:rFonts w:ascii="Arial" w:hAnsi="Arial" w:cs="Arial"/>
        </w:rPr>
        <w:t xml:space="preserve"> Yönetim Kurulu Başkanı Tarkan </w:t>
      </w:r>
      <w:proofErr w:type="spellStart"/>
      <w:r w:rsidR="005D0322">
        <w:rPr>
          <w:rFonts w:ascii="Arial" w:hAnsi="Arial" w:cs="Arial"/>
        </w:rPr>
        <w:t>Kadooğlu</w:t>
      </w:r>
      <w:proofErr w:type="spellEnd"/>
      <w:r w:rsidR="005D0322">
        <w:rPr>
          <w:rFonts w:ascii="Arial" w:hAnsi="Arial" w:cs="Arial"/>
        </w:rPr>
        <w:t xml:space="preserve">, Samsun’da gerçekleştirilen Kadının Çok Yönlü Güçlendirilmesi Projesi toplantısı açılışında </w:t>
      </w:r>
      <w:proofErr w:type="spellStart"/>
      <w:r w:rsidR="005D0322">
        <w:rPr>
          <w:rFonts w:ascii="Arial" w:hAnsi="Arial" w:cs="Arial"/>
        </w:rPr>
        <w:t>rating</w:t>
      </w:r>
      <w:proofErr w:type="spellEnd"/>
      <w:r w:rsidR="005D0322">
        <w:rPr>
          <w:rFonts w:ascii="Arial" w:hAnsi="Arial" w:cs="Arial"/>
        </w:rPr>
        <w:t xml:space="preserve"> kuruluşlarına karşı verilecek en güzel cevabın ekonomik ve yapısal reformları hızlandırmak olduğunu söyledi. TÜRKONFED İş Dünyasında Kadın Komisyonu</w:t>
      </w:r>
      <w:r w:rsidR="003355EE">
        <w:rPr>
          <w:rFonts w:ascii="Arial" w:hAnsi="Arial" w:cs="Arial"/>
        </w:rPr>
        <w:t xml:space="preserve"> (İDK) </w:t>
      </w:r>
      <w:r w:rsidR="005D0322">
        <w:rPr>
          <w:rFonts w:ascii="Arial" w:hAnsi="Arial" w:cs="Arial"/>
        </w:rPr>
        <w:t xml:space="preserve">tarafından 2015 yılı Aralık ayında başlatılan Kadının Çok Yönlü Güçlendirilmesi Projesi’nin üçüncü toplantısı Samsun Büyükşehir Belediyesi Sanat Merkezi’nde düzenlendi. </w:t>
      </w:r>
    </w:p>
    <w:p w14:paraId="05ADB9D6" w14:textId="77777777" w:rsidR="005D0322" w:rsidRDefault="005D0322" w:rsidP="00C418EB">
      <w:pPr>
        <w:rPr>
          <w:rFonts w:ascii="Arial" w:hAnsi="Arial" w:cs="Arial"/>
        </w:rPr>
      </w:pPr>
    </w:p>
    <w:p w14:paraId="001C850B" w14:textId="77777777" w:rsidR="003355EE" w:rsidRDefault="005D0322" w:rsidP="00C418EB">
      <w:pPr>
        <w:rPr>
          <w:rFonts w:ascii="Arial" w:hAnsi="Arial" w:cs="Arial"/>
        </w:rPr>
      </w:pPr>
      <w:r>
        <w:rPr>
          <w:rFonts w:ascii="Arial" w:hAnsi="Arial" w:cs="Arial"/>
        </w:rPr>
        <w:t xml:space="preserve">Toplantının açılışında Türkiye’nin ekonomi ve toplumsal gündemine değinen </w:t>
      </w:r>
      <w:proofErr w:type="spellStart"/>
      <w:r>
        <w:rPr>
          <w:rFonts w:ascii="Arial" w:hAnsi="Arial" w:cs="Arial"/>
        </w:rPr>
        <w:t>Kadooğlu</w:t>
      </w:r>
      <w:proofErr w:type="spellEnd"/>
      <w:r>
        <w:rPr>
          <w:rFonts w:ascii="Arial" w:hAnsi="Arial" w:cs="Arial"/>
        </w:rPr>
        <w:t xml:space="preserve">, </w:t>
      </w:r>
      <w:proofErr w:type="spellStart"/>
      <w:r>
        <w:rPr>
          <w:rFonts w:ascii="Arial" w:hAnsi="Arial" w:cs="Arial"/>
        </w:rPr>
        <w:t>rating</w:t>
      </w:r>
      <w:proofErr w:type="spellEnd"/>
      <w:r>
        <w:rPr>
          <w:rFonts w:ascii="Arial" w:hAnsi="Arial" w:cs="Arial"/>
        </w:rPr>
        <w:t xml:space="preserve"> kuruluşu </w:t>
      </w:r>
      <w:proofErr w:type="spellStart"/>
      <w:r>
        <w:rPr>
          <w:rFonts w:ascii="Arial" w:hAnsi="Arial" w:cs="Arial"/>
        </w:rPr>
        <w:t>Moody’s’in</w:t>
      </w:r>
      <w:proofErr w:type="spellEnd"/>
      <w:r>
        <w:rPr>
          <w:rFonts w:ascii="Arial" w:hAnsi="Arial" w:cs="Arial"/>
        </w:rPr>
        <w:t xml:space="preserve"> not indirimi kararına reformlarla yanıt verilmesinin ülke itibarını artıracağını da vurguladı. 15 Temmuz sürecinin toplumun ortak sağduyusu ile bertaraf edildiğini hatırlatan </w:t>
      </w:r>
      <w:proofErr w:type="spellStart"/>
      <w:r>
        <w:rPr>
          <w:rFonts w:ascii="Arial" w:hAnsi="Arial" w:cs="Arial"/>
        </w:rPr>
        <w:t>Kadooğlu</w:t>
      </w:r>
      <w:proofErr w:type="spellEnd"/>
      <w:r>
        <w:rPr>
          <w:rFonts w:ascii="Arial" w:hAnsi="Arial" w:cs="Arial"/>
        </w:rPr>
        <w:t>, bu sür</w:t>
      </w:r>
      <w:r w:rsidR="003355EE">
        <w:rPr>
          <w:rFonts w:ascii="Arial" w:hAnsi="Arial" w:cs="Arial"/>
        </w:rPr>
        <w:t>eçte ekonomi yönetiminin de baş</w:t>
      </w:r>
      <w:r>
        <w:rPr>
          <w:rFonts w:ascii="Arial" w:hAnsi="Arial" w:cs="Arial"/>
        </w:rPr>
        <w:t>arılı bir kriz yönetimi ile ilk şokun atlatılmasın</w:t>
      </w:r>
      <w:r w:rsidR="003355EE">
        <w:rPr>
          <w:rFonts w:ascii="Arial" w:hAnsi="Arial" w:cs="Arial"/>
        </w:rPr>
        <w:t>ı sağladığını ifade etti.</w:t>
      </w:r>
    </w:p>
    <w:p w14:paraId="4287586E" w14:textId="77777777" w:rsidR="005D0322" w:rsidRDefault="005D0322" w:rsidP="00C418EB">
      <w:pPr>
        <w:rPr>
          <w:rFonts w:ascii="Arial" w:hAnsi="Arial" w:cs="Arial"/>
        </w:rPr>
      </w:pPr>
    </w:p>
    <w:p w14:paraId="59CD857E" w14:textId="27A234D9" w:rsidR="003355EE" w:rsidRDefault="003355EE" w:rsidP="003355EE">
      <w:pPr>
        <w:rPr>
          <w:rFonts w:ascii="Arial" w:hAnsi="Arial" w:cs="Arial"/>
        </w:rPr>
      </w:pPr>
      <w:proofErr w:type="spellStart"/>
      <w:r>
        <w:rPr>
          <w:rFonts w:ascii="Arial" w:hAnsi="Arial" w:cs="Arial"/>
        </w:rPr>
        <w:t>Kadooğlu</w:t>
      </w:r>
      <w:proofErr w:type="spellEnd"/>
      <w:r>
        <w:rPr>
          <w:rFonts w:ascii="Arial" w:hAnsi="Arial" w:cs="Arial"/>
        </w:rPr>
        <w:t>, “</w:t>
      </w:r>
      <w:r>
        <w:rPr>
          <w:rFonts w:ascii="Arial" w:hAnsi="Arial" w:cs="Arial"/>
        </w:rPr>
        <w:t xml:space="preserve">Şimdi yapmamız gereken üretim ve yatırımın önünü açacak, ekonomik ve yapısal reformları daha da hızlandırmaktır. Türkiye ekonomisi olağanüstü gelişmelerin yaşandığı böyle bir dönemde dirençli olduğunu göstermiştir. Mali disiplinin korunması, reformların hızlandırılması, üretim ve yatırımların ivme kazanması </w:t>
      </w:r>
      <w:proofErr w:type="spellStart"/>
      <w:r>
        <w:rPr>
          <w:rFonts w:ascii="Arial" w:hAnsi="Arial" w:cs="Arial"/>
        </w:rPr>
        <w:t>Moddy’s</w:t>
      </w:r>
      <w:proofErr w:type="spellEnd"/>
      <w:r>
        <w:rPr>
          <w:rFonts w:ascii="Arial" w:hAnsi="Arial" w:cs="Arial"/>
        </w:rPr>
        <w:t xml:space="preserve"> gibi </w:t>
      </w:r>
      <w:proofErr w:type="spellStart"/>
      <w:r>
        <w:rPr>
          <w:rFonts w:ascii="Arial" w:hAnsi="Arial" w:cs="Arial"/>
        </w:rPr>
        <w:t>rating</w:t>
      </w:r>
      <w:proofErr w:type="spellEnd"/>
      <w:r>
        <w:rPr>
          <w:rFonts w:ascii="Arial" w:hAnsi="Arial" w:cs="Arial"/>
        </w:rPr>
        <w:t xml:space="preserve"> kuruluşlarına da verilecek en güzel cevaptır. </w:t>
      </w:r>
      <w:proofErr w:type="spellStart"/>
      <w:r>
        <w:rPr>
          <w:rFonts w:ascii="Arial" w:hAnsi="Arial" w:cs="Arial"/>
        </w:rPr>
        <w:t>Rating</w:t>
      </w:r>
      <w:proofErr w:type="spellEnd"/>
      <w:r>
        <w:rPr>
          <w:rFonts w:ascii="Arial" w:hAnsi="Arial" w:cs="Arial"/>
        </w:rPr>
        <w:t xml:space="preserve"> kuruluşlarına reformlarla yanıt verelim. </w:t>
      </w:r>
      <w:r>
        <w:rPr>
          <w:rFonts w:ascii="Arial" w:hAnsi="Arial" w:cs="Arial"/>
        </w:rPr>
        <w:t xml:space="preserve">Demokrasiden Yeni Anayasa’ya, insan haklarından hukukun üstünlüğüne, ekonomi ve yapısal reformlardan AB sürecine kadar uzlaşma kültürü ile atılacak her adım, Türkiye’nin </w:t>
      </w:r>
      <w:r>
        <w:rPr>
          <w:rFonts w:ascii="Arial" w:hAnsi="Arial" w:cs="Arial"/>
        </w:rPr>
        <w:t>de itibarını artıracaktır” dedi.</w:t>
      </w:r>
      <w:r>
        <w:rPr>
          <w:rFonts w:ascii="Arial" w:hAnsi="Arial" w:cs="Arial"/>
        </w:rPr>
        <w:t xml:space="preserve"> </w:t>
      </w:r>
    </w:p>
    <w:p w14:paraId="7620229B" w14:textId="77777777" w:rsidR="003355EE" w:rsidRDefault="003355EE" w:rsidP="00F96DFC">
      <w:pPr>
        <w:rPr>
          <w:rFonts w:ascii="Arial" w:hAnsi="Arial" w:cs="Arial"/>
          <w:b/>
          <w:color w:val="FF0000"/>
          <w:sz w:val="18"/>
          <w:szCs w:val="18"/>
          <w:u w:val="single"/>
        </w:rPr>
      </w:pPr>
    </w:p>
    <w:p w14:paraId="49DC8DEB" w14:textId="77777777" w:rsidR="003355EE" w:rsidRDefault="003355EE" w:rsidP="00F96DFC">
      <w:pPr>
        <w:rPr>
          <w:rFonts w:ascii="Arial" w:hAnsi="Arial" w:cs="Arial"/>
          <w:b/>
          <w:color w:val="FF0000"/>
          <w:sz w:val="18"/>
          <w:szCs w:val="18"/>
          <w:u w:val="single"/>
        </w:rPr>
      </w:pPr>
    </w:p>
    <w:p w14:paraId="1E2BB89D" w14:textId="77777777" w:rsidR="00F96DFC" w:rsidRDefault="000C1E4E" w:rsidP="00F96DFC">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723CE5C9" w14:textId="77777777" w:rsidR="00705523" w:rsidRDefault="00705523" w:rsidP="00F96DFC">
      <w:pPr>
        <w:rPr>
          <w:rFonts w:ascii="Arial" w:hAnsi="Arial" w:cs="Arial"/>
          <w:i/>
          <w:sz w:val="18"/>
          <w:szCs w:val="18"/>
        </w:rPr>
      </w:pPr>
    </w:p>
    <w:p w14:paraId="0E562300" w14:textId="77777777" w:rsidR="000C1E4E" w:rsidRPr="00EA052A" w:rsidRDefault="000C1E4E" w:rsidP="00F96DFC">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198960D0" w14:textId="77777777" w:rsidR="00EF6BCF" w:rsidRPr="00704650" w:rsidRDefault="000C1E4E" w:rsidP="000C1E4E">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sectPr w:rsidR="00EF6BCF" w:rsidRPr="00704650" w:rsidSect="00704650">
      <w:headerReference w:type="default" r:id="rId10"/>
      <w:footerReference w:type="default" r:id="rId11"/>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00E11" w14:textId="77777777" w:rsidR="007B4140" w:rsidRDefault="007B4140" w:rsidP="005F16ED">
      <w:r>
        <w:separator/>
      </w:r>
    </w:p>
  </w:endnote>
  <w:endnote w:type="continuationSeparator" w:id="0">
    <w:p w14:paraId="6B27EC72" w14:textId="77777777" w:rsidR="007B4140" w:rsidRDefault="007B4140"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14736E5B" w14:textId="77777777" w:rsidR="009E7B03"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00 /</w:t>
    </w:r>
  </w:p>
  <w:p w14:paraId="0B11AC81" w14:textId="38DD2C72" w:rsidR="0027055C" w:rsidRPr="008C12F7" w:rsidRDefault="0027055C" w:rsidP="00DD222F">
    <w:pPr>
      <w:jc w:val="center"/>
      <w:rPr>
        <w:sz w:val="14"/>
      </w:rPr>
    </w:pP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62BB3" w14:textId="77777777" w:rsidR="007B4140" w:rsidRDefault="007B4140" w:rsidP="005F16ED">
      <w:r>
        <w:separator/>
      </w:r>
    </w:p>
  </w:footnote>
  <w:footnote w:type="continuationSeparator" w:id="0">
    <w:p w14:paraId="2C2F47B4" w14:textId="77777777" w:rsidR="007B4140" w:rsidRDefault="007B4140"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3DD4716E" w:rsidR="0027055C" w:rsidRDefault="00F8089C">
    <w:pPr>
      <w:pStyle w:val="stbilgi"/>
    </w:pPr>
    <w:r>
      <w:rPr>
        <w:noProof/>
      </w:rPr>
      <w:drawing>
        <wp:anchor distT="0" distB="0" distL="114300" distR="114300" simplePos="0" relativeHeight="251666944" behindDoc="0" locked="0" layoutInCell="1" allowOverlap="1" wp14:anchorId="71B9FD16" wp14:editId="78E1A24F">
          <wp:simplePos x="0" y="0"/>
          <wp:positionH relativeFrom="column">
            <wp:posOffset>-246380</wp:posOffset>
          </wp:positionH>
          <wp:positionV relativeFrom="paragraph">
            <wp:posOffset>-220980</wp:posOffset>
          </wp:positionV>
          <wp:extent cx="2225040" cy="721360"/>
          <wp:effectExtent l="0" t="0" r="3810" b="2540"/>
          <wp:wrapSquare wrapText="bothSides"/>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504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21291"/>
    <w:rsid w:val="000271CA"/>
    <w:rsid w:val="000425B1"/>
    <w:rsid w:val="000504FF"/>
    <w:rsid w:val="00053295"/>
    <w:rsid w:val="00064BF7"/>
    <w:rsid w:val="00082B48"/>
    <w:rsid w:val="00090877"/>
    <w:rsid w:val="000A4C97"/>
    <w:rsid w:val="000C0046"/>
    <w:rsid w:val="000C1E4E"/>
    <w:rsid w:val="000D5D08"/>
    <w:rsid w:val="000E0B3C"/>
    <w:rsid w:val="000E5F88"/>
    <w:rsid w:val="000E633D"/>
    <w:rsid w:val="000F2D0B"/>
    <w:rsid w:val="00107291"/>
    <w:rsid w:val="001129F4"/>
    <w:rsid w:val="00112CDB"/>
    <w:rsid w:val="00120F87"/>
    <w:rsid w:val="001221E7"/>
    <w:rsid w:val="00122DFA"/>
    <w:rsid w:val="00134F6E"/>
    <w:rsid w:val="00135043"/>
    <w:rsid w:val="00141638"/>
    <w:rsid w:val="00144074"/>
    <w:rsid w:val="00156955"/>
    <w:rsid w:val="00181BB8"/>
    <w:rsid w:val="00197B3E"/>
    <w:rsid w:val="001B2C51"/>
    <w:rsid w:val="001B7330"/>
    <w:rsid w:val="001C41E3"/>
    <w:rsid w:val="001D6846"/>
    <w:rsid w:val="001E2EA7"/>
    <w:rsid w:val="001E34CC"/>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4533"/>
    <w:rsid w:val="002A507F"/>
    <w:rsid w:val="002B2E49"/>
    <w:rsid w:val="002B4CDB"/>
    <w:rsid w:val="002C11A1"/>
    <w:rsid w:val="002C3B8A"/>
    <w:rsid w:val="002C535A"/>
    <w:rsid w:val="002D2A48"/>
    <w:rsid w:val="00305D10"/>
    <w:rsid w:val="00310C90"/>
    <w:rsid w:val="003151AA"/>
    <w:rsid w:val="00322FF4"/>
    <w:rsid w:val="00332014"/>
    <w:rsid w:val="003355EE"/>
    <w:rsid w:val="003357E9"/>
    <w:rsid w:val="00341157"/>
    <w:rsid w:val="00347274"/>
    <w:rsid w:val="003555BA"/>
    <w:rsid w:val="00373B11"/>
    <w:rsid w:val="00374DA1"/>
    <w:rsid w:val="00375FB5"/>
    <w:rsid w:val="0038667A"/>
    <w:rsid w:val="003901EB"/>
    <w:rsid w:val="00396085"/>
    <w:rsid w:val="00397197"/>
    <w:rsid w:val="003A3B82"/>
    <w:rsid w:val="003A7394"/>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5073"/>
    <w:rsid w:val="00426D6D"/>
    <w:rsid w:val="00431134"/>
    <w:rsid w:val="00452A1D"/>
    <w:rsid w:val="00454267"/>
    <w:rsid w:val="004560F6"/>
    <w:rsid w:val="004640CD"/>
    <w:rsid w:val="00472B34"/>
    <w:rsid w:val="00480CDB"/>
    <w:rsid w:val="004834BF"/>
    <w:rsid w:val="00487E4D"/>
    <w:rsid w:val="004938D7"/>
    <w:rsid w:val="0049440B"/>
    <w:rsid w:val="004953EA"/>
    <w:rsid w:val="004B33BB"/>
    <w:rsid w:val="004C685E"/>
    <w:rsid w:val="004D2982"/>
    <w:rsid w:val="004D374C"/>
    <w:rsid w:val="004F6779"/>
    <w:rsid w:val="00500FE0"/>
    <w:rsid w:val="005174C6"/>
    <w:rsid w:val="00524768"/>
    <w:rsid w:val="00532ABD"/>
    <w:rsid w:val="0053606C"/>
    <w:rsid w:val="00547175"/>
    <w:rsid w:val="005522D9"/>
    <w:rsid w:val="00553C96"/>
    <w:rsid w:val="005665F5"/>
    <w:rsid w:val="00566A0F"/>
    <w:rsid w:val="005753DC"/>
    <w:rsid w:val="005773DA"/>
    <w:rsid w:val="00580AE1"/>
    <w:rsid w:val="00582E37"/>
    <w:rsid w:val="00596AE6"/>
    <w:rsid w:val="005A0744"/>
    <w:rsid w:val="005A25BC"/>
    <w:rsid w:val="005A5CF3"/>
    <w:rsid w:val="005B06BE"/>
    <w:rsid w:val="005C44F5"/>
    <w:rsid w:val="005C4F02"/>
    <w:rsid w:val="005D0322"/>
    <w:rsid w:val="005D53F7"/>
    <w:rsid w:val="005E0AAD"/>
    <w:rsid w:val="005E5A74"/>
    <w:rsid w:val="005F16ED"/>
    <w:rsid w:val="005F17C7"/>
    <w:rsid w:val="005F1C0C"/>
    <w:rsid w:val="005F35A2"/>
    <w:rsid w:val="005F52BA"/>
    <w:rsid w:val="00600120"/>
    <w:rsid w:val="00611964"/>
    <w:rsid w:val="00612E98"/>
    <w:rsid w:val="00617633"/>
    <w:rsid w:val="00641D51"/>
    <w:rsid w:val="00664304"/>
    <w:rsid w:val="00664FDA"/>
    <w:rsid w:val="006736C1"/>
    <w:rsid w:val="00674089"/>
    <w:rsid w:val="006862C9"/>
    <w:rsid w:val="00691F0A"/>
    <w:rsid w:val="00692FA2"/>
    <w:rsid w:val="00697E6A"/>
    <w:rsid w:val="006A042F"/>
    <w:rsid w:val="006B2FCE"/>
    <w:rsid w:val="006C1763"/>
    <w:rsid w:val="006C4922"/>
    <w:rsid w:val="006D771F"/>
    <w:rsid w:val="006F20D4"/>
    <w:rsid w:val="006F61C0"/>
    <w:rsid w:val="006F6A9A"/>
    <w:rsid w:val="006F743B"/>
    <w:rsid w:val="00700DD2"/>
    <w:rsid w:val="00703995"/>
    <w:rsid w:val="00704650"/>
    <w:rsid w:val="00705523"/>
    <w:rsid w:val="007146AC"/>
    <w:rsid w:val="0072027C"/>
    <w:rsid w:val="00736DBB"/>
    <w:rsid w:val="007377B7"/>
    <w:rsid w:val="00745C3C"/>
    <w:rsid w:val="007805A3"/>
    <w:rsid w:val="007A79AB"/>
    <w:rsid w:val="007B07F5"/>
    <w:rsid w:val="007B4140"/>
    <w:rsid w:val="007B50FF"/>
    <w:rsid w:val="007C2842"/>
    <w:rsid w:val="007D4F8E"/>
    <w:rsid w:val="007E04AE"/>
    <w:rsid w:val="007E39E7"/>
    <w:rsid w:val="00803DDE"/>
    <w:rsid w:val="00820533"/>
    <w:rsid w:val="00821D6C"/>
    <w:rsid w:val="00822F23"/>
    <w:rsid w:val="00831C33"/>
    <w:rsid w:val="00834713"/>
    <w:rsid w:val="00840D53"/>
    <w:rsid w:val="008468F4"/>
    <w:rsid w:val="008470FC"/>
    <w:rsid w:val="008636B2"/>
    <w:rsid w:val="00877B4C"/>
    <w:rsid w:val="00881AA5"/>
    <w:rsid w:val="00882AC7"/>
    <w:rsid w:val="008914B1"/>
    <w:rsid w:val="00895229"/>
    <w:rsid w:val="008A5EA2"/>
    <w:rsid w:val="008C0C55"/>
    <w:rsid w:val="008C12F7"/>
    <w:rsid w:val="008C2F89"/>
    <w:rsid w:val="008C47BA"/>
    <w:rsid w:val="008D2566"/>
    <w:rsid w:val="008D5A8B"/>
    <w:rsid w:val="008D6E52"/>
    <w:rsid w:val="008E2147"/>
    <w:rsid w:val="008E5DBF"/>
    <w:rsid w:val="008F3AC8"/>
    <w:rsid w:val="008F427B"/>
    <w:rsid w:val="008F43E2"/>
    <w:rsid w:val="008F5E26"/>
    <w:rsid w:val="008F7235"/>
    <w:rsid w:val="00900CDD"/>
    <w:rsid w:val="00903AA7"/>
    <w:rsid w:val="00914335"/>
    <w:rsid w:val="00915EC3"/>
    <w:rsid w:val="00921F7C"/>
    <w:rsid w:val="009266F7"/>
    <w:rsid w:val="00926A09"/>
    <w:rsid w:val="00926FF3"/>
    <w:rsid w:val="00934D3B"/>
    <w:rsid w:val="00942D6A"/>
    <w:rsid w:val="00944069"/>
    <w:rsid w:val="00950368"/>
    <w:rsid w:val="00954480"/>
    <w:rsid w:val="009616C5"/>
    <w:rsid w:val="009618F5"/>
    <w:rsid w:val="00963B3E"/>
    <w:rsid w:val="009711DE"/>
    <w:rsid w:val="009738A2"/>
    <w:rsid w:val="009B05AD"/>
    <w:rsid w:val="009B6E15"/>
    <w:rsid w:val="009C201A"/>
    <w:rsid w:val="009C204F"/>
    <w:rsid w:val="009E1E50"/>
    <w:rsid w:val="009E36FF"/>
    <w:rsid w:val="009E7B03"/>
    <w:rsid w:val="009F3A54"/>
    <w:rsid w:val="00A009F1"/>
    <w:rsid w:val="00A00D51"/>
    <w:rsid w:val="00A0112C"/>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71F20"/>
    <w:rsid w:val="00A779C2"/>
    <w:rsid w:val="00A82573"/>
    <w:rsid w:val="00A955EB"/>
    <w:rsid w:val="00AA14BB"/>
    <w:rsid w:val="00AB2FB7"/>
    <w:rsid w:val="00AB4069"/>
    <w:rsid w:val="00AD1E43"/>
    <w:rsid w:val="00AF1691"/>
    <w:rsid w:val="00AF3188"/>
    <w:rsid w:val="00AF7E41"/>
    <w:rsid w:val="00B077BE"/>
    <w:rsid w:val="00B13FE2"/>
    <w:rsid w:val="00B157DD"/>
    <w:rsid w:val="00B24446"/>
    <w:rsid w:val="00B278D5"/>
    <w:rsid w:val="00B27D36"/>
    <w:rsid w:val="00B321D3"/>
    <w:rsid w:val="00B32BB1"/>
    <w:rsid w:val="00B3797D"/>
    <w:rsid w:val="00B4093E"/>
    <w:rsid w:val="00B443F2"/>
    <w:rsid w:val="00B447D5"/>
    <w:rsid w:val="00B45065"/>
    <w:rsid w:val="00B544E6"/>
    <w:rsid w:val="00B55840"/>
    <w:rsid w:val="00B61AB0"/>
    <w:rsid w:val="00B65696"/>
    <w:rsid w:val="00B71657"/>
    <w:rsid w:val="00B738A7"/>
    <w:rsid w:val="00B8243B"/>
    <w:rsid w:val="00B8595A"/>
    <w:rsid w:val="00BC4F79"/>
    <w:rsid w:val="00BD6726"/>
    <w:rsid w:val="00BE5BCC"/>
    <w:rsid w:val="00BF0255"/>
    <w:rsid w:val="00BF22F0"/>
    <w:rsid w:val="00BF6809"/>
    <w:rsid w:val="00C0706B"/>
    <w:rsid w:val="00C124F7"/>
    <w:rsid w:val="00C23AD1"/>
    <w:rsid w:val="00C36548"/>
    <w:rsid w:val="00C418EB"/>
    <w:rsid w:val="00C55DDC"/>
    <w:rsid w:val="00C6529C"/>
    <w:rsid w:val="00C719EF"/>
    <w:rsid w:val="00C71D92"/>
    <w:rsid w:val="00C74272"/>
    <w:rsid w:val="00C81F66"/>
    <w:rsid w:val="00C873DC"/>
    <w:rsid w:val="00C93A0E"/>
    <w:rsid w:val="00C96624"/>
    <w:rsid w:val="00CA081D"/>
    <w:rsid w:val="00CA0D91"/>
    <w:rsid w:val="00CB219C"/>
    <w:rsid w:val="00CC2228"/>
    <w:rsid w:val="00CC2FBD"/>
    <w:rsid w:val="00CC4020"/>
    <w:rsid w:val="00CD3DD9"/>
    <w:rsid w:val="00CD5694"/>
    <w:rsid w:val="00CE5BBA"/>
    <w:rsid w:val="00CE648C"/>
    <w:rsid w:val="00CF05A8"/>
    <w:rsid w:val="00D161F1"/>
    <w:rsid w:val="00D176DE"/>
    <w:rsid w:val="00D24F2D"/>
    <w:rsid w:val="00D25C68"/>
    <w:rsid w:val="00D33960"/>
    <w:rsid w:val="00D353B8"/>
    <w:rsid w:val="00D534EA"/>
    <w:rsid w:val="00D54235"/>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D222F"/>
    <w:rsid w:val="00DF069A"/>
    <w:rsid w:val="00DF0B2E"/>
    <w:rsid w:val="00DF2B91"/>
    <w:rsid w:val="00DF7AFB"/>
    <w:rsid w:val="00E06DF0"/>
    <w:rsid w:val="00E07EF3"/>
    <w:rsid w:val="00E3088B"/>
    <w:rsid w:val="00E350A9"/>
    <w:rsid w:val="00E4044D"/>
    <w:rsid w:val="00E476EF"/>
    <w:rsid w:val="00E556F7"/>
    <w:rsid w:val="00E55EB7"/>
    <w:rsid w:val="00E57F6E"/>
    <w:rsid w:val="00E648D8"/>
    <w:rsid w:val="00E92A16"/>
    <w:rsid w:val="00E92B7E"/>
    <w:rsid w:val="00E9441B"/>
    <w:rsid w:val="00E94D84"/>
    <w:rsid w:val="00EA6682"/>
    <w:rsid w:val="00EA6938"/>
    <w:rsid w:val="00EB2978"/>
    <w:rsid w:val="00EC5655"/>
    <w:rsid w:val="00EE6186"/>
    <w:rsid w:val="00EF6BCF"/>
    <w:rsid w:val="00F0321D"/>
    <w:rsid w:val="00F13623"/>
    <w:rsid w:val="00F32A73"/>
    <w:rsid w:val="00F53E70"/>
    <w:rsid w:val="00F65A85"/>
    <w:rsid w:val="00F65EBB"/>
    <w:rsid w:val="00F758DE"/>
    <w:rsid w:val="00F8089C"/>
    <w:rsid w:val="00F812DC"/>
    <w:rsid w:val="00F81767"/>
    <w:rsid w:val="00F84197"/>
    <w:rsid w:val="00F85EFC"/>
    <w:rsid w:val="00F94B45"/>
    <w:rsid w:val="00F96DFC"/>
    <w:rsid w:val="00FA0276"/>
    <w:rsid w:val="00FA3125"/>
    <w:rsid w:val="00FB38A3"/>
    <w:rsid w:val="00FC14C9"/>
    <w:rsid w:val="00FC77F1"/>
    <w:rsid w:val="00FC7E6A"/>
    <w:rsid w:val="00FE2058"/>
    <w:rsid w:val="00FE46DB"/>
    <w:rsid w:val="00FF60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onf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akis@turkonf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urkonfe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418</TotalTime>
  <Pages>1</Pages>
  <Words>470</Words>
  <Characters>2683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3147</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39</cp:revision>
  <cp:lastPrinted>2016-04-17T16:37:00Z</cp:lastPrinted>
  <dcterms:created xsi:type="dcterms:W3CDTF">2016-04-17T16:27:00Z</dcterms:created>
  <dcterms:modified xsi:type="dcterms:W3CDTF">2016-09-27T17:25:00Z</dcterms:modified>
</cp:coreProperties>
</file>