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944EA3" w14:textId="77777777" w:rsidR="00EB2978" w:rsidRDefault="00EB2978" w:rsidP="0026446F">
      <w:pPr>
        <w:pStyle w:val="Altyaz"/>
        <w:spacing w:after="0"/>
        <w:ind w:left="7090"/>
        <w:jc w:val="both"/>
        <w:outlineLvl w:val="9"/>
        <w:rPr>
          <w:rFonts w:ascii="Times New Roman" w:hAnsi="Times New Roman"/>
          <w:b/>
          <w:i/>
          <w:sz w:val="20"/>
          <w:szCs w:val="20"/>
        </w:rPr>
      </w:pPr>
    </w:p>
    <w:p w14:paraId="3B635E0F" w14:textId="77777777" w:rsidR="00D21BB3" w:rsidRDefault="00D21BB3" w:rsidP="00EB2978">
      <w:pPr>
        <w:pStyle w:val="Altyaz"/>
        <w:spacing w:after="0"/>
        <w:ind w:left="6381" w:firstLine="709"/>
        <w:jc w:val="both"/>
        <w:outlineLvl w:val="9"/>
        <w:rPr>
          <w:rFonts w:ascii="Times New Roman" w:hAnsi="Times New Roman"/>
          <w:b/>
          <w:i/>
          <w:sz w:val="20"/>
          <w:szCs w:val="20"/>
        </w:rPr>
      </w:pPr>
    </w:p>
    <w:p w14:paraId="526FF275" w14:textId="6D28BCB9" w:rsidR="0026446F" w:rsidRPr="0026446F" w:rsidRDefault="00E07EF3" w:rsidP="00EB2978">
      <w:pPr>
        <w:pStyle w:val="Altyaz"/>
        <w:spacing w:after="0"/>
        <w:ind w:left="6381" w:firstLine="709"/>
        <w:jc w:val="both"/>
        <w:outlineLvl w:val="9"/>
        <w:rPr>
          <w:rFonts w:ascii="Times New Roman" w:hAnsi="Times New Roman"/>
          <w:b/>
          <w:i/>
          <w:sz w:val="20"/>
          <w:szCs w:val="20"/>
        </w:rPr>
      </w:pPr>
      <w:r>
        <w:rPr>
          <w:rFonts w:ascii="Times New Roman" w:hAnsi="Times New Roman"/>
          <w:b/>
          <w:i/>
          <w:sz w:val="20"/>
          <w:szCs w:val="20"/>
        </w:rPr>
        <w:t>B</w:t>
      </w:r>
      <w:r w:rsidR="0026446F" w:rsidRPr="0026446F">
        <w:rPr>
          <w:rFonts w:ascii="Times New Roman" w:hAnsi="Times New Roman"/>
          <w:b/>
          <w:i/>
          <w:sz w:val="20"/>
          <w:szCs w:val="20"/>
        </w:rPr>
        <w:t>ASIN BÜLTENİ</w:t>
      </w:r>
    </w:p>
    <w:p w14:paraId="3529385F" w14:textId="0031D7AF" w:rsidR="0026446F" w:rsidRDefault="0026446F" w:rsidP="0026446F">
      <w:pPr>
        <w:ind w:left="6381" w:firstLine="709"/>
        <w:jc w:val="both"/>
        <w:rPr>
          <w:b/>
          <w:i/>
          <w:sz w:val="20"/>
          <w:szCs w:val="20"/>
        </w:rPr>
      </w:pPr>
      <w:proofErr w:type="spellStart"/>
      <w:r w:rsidRPr="0026446F">
        <w:rPr>
          <w:b/>
          <w:i/>
          <w:sz w:val="20"/>
          <w:szCs w:val="20"/>
        </w:rPr>
        <w:t>TÜRKon</w:t>
      </w:r>
      <w:proofErr w:type="spellEnd"/>
      <w:r w:rsidRPr="0026446F">
        <w:rPr>
          <w:b/>
          <w:i/>
          <w:sz w:val="20"/>
          <w:szCs w:val="20"/>
        </w:rPr>
        <w:t>/</w:t>
      </w:r>
      <w:proofErr w:type="spellStart"/>
      <w:r w:rsidRPr="0026446F">
        <w:rPr>
          <w:b/>
          <w:i/>
          <w:sz w:val="20"/>
          <w:szCs w:val="20"/>
        </w:rPr>
        <w:t>hb</w:t>
      </w:r>
      <w:proofErr w:type="spellEnd"/>
      <w:r w:rsidRPr="0026446F">
        <w:rPr>
          <w:b/>
          <w:i/>
          <w:sz w:val="20"/>
          <w:szCs w:val="20"/>
        </w:rPr>
        <w:t>/16-</w:t>
      </w:r>
      <w:r w:rsidR="00D54235">
        <w:rPr>
          <w:b/>
          <w:i/>
          <w:sz w:val="20"/>
          <w:szCs w:val="20"/>
        </w:rPr>
        <w:t>3</w:t>
      </w:r>
      <w:r w:rsidR="005F6914">
        <w:rPr>
          <w:b/>
          <w:i/>
          <w:sz w:val="20"/>
          <w:szCs w:val="20"/>
        </w:rPr>
        <w:t>9</w:t>
      </w:r>
    </w:p>
    <w:p w14:paraId="06D7FBED" w14:textId="77777777" w:rsidR="00CA081D" w:rsidRPr="0026446F" w:rsidRDefault="00CA081D" w:rsidP="0026446F">
      <w:pPr>
        <w:ind w:left="6381" w:firstLine="709"/>
        <w:jc w:val="both"/>
        <w:rPr>
          <w:b/>
          <w:i/>
          <w:sz w:val="20"/>
          <w:szCs w:val="20"/>
        </w:rPr>
      </w:pPr>
    </w:p>
    <w:p w14:paraId="6E1C2D27" w14:textId="77777777" w:rsidR="00D21BB3" w:rsidRDefault="00D21BB3" w:rsidP="00AE40A1">
      <w:pPr>
        <w:pStyle w:val="ecxmsonormal"/>
        <w:spacing w:before="0" w:beforeAutospacing="0" w:after="0" w:afterAutospacing="0"/>
        <w:jc w:val="center"/>
        <w:rPr>
          <w:rFonts w:eastAsia="Times New Roman"/>
          <w:b/>
          <w:color w:val="222222"/>
          <w:sz w:val="28"/>
          <w:szCs w:val="28"/>
        </w:rPr>
      </w:pPr>
    </w:p>
    <w:p w14:paraId="4953BA82" w14:textId="52450026" w:rsidR="00767904" w:rsidRDefault="005F6914" w:rsidP="00AE40A1">
      <w:pPr>
        <w:pStyle w:val="ecxmsonormal"/>
        <w:spacing w:before="0" w:beforeAutospacing="0" w:after="0" w:afterAutospacing="0"/>
        <w:jc w:val="center"/>
        <w:rPr>
          <w:rFonts w:eastAsia="Times New Roman"/>
          <w:b/>
          <w:color w:val="222222"/>
          <w:sz w:val="28"/>
          <w:szCs w:val="28"/>
        </w:rPr>
      </w:pPr>
      <w:r w:rsidRPr="005F6914">
        <w:rPr>
          <w:rFonts w:eastAsia="Times New Roman"/>
          <w:b/>
          <w:color w:val="222222"/>
          <w:sz w:val="28"/>
          <w:szCs w:val="28"/>
        </w:rPr>
        <w:t xml:space="preserve">TÜRKONFED </w:t>
      </w:r>
      <w:r w:rsidR="00767904">
        <w:rPr>
          <w:rFonts w:eastAsia="Times New Roman"/>
          <w:b/>
          <w:color w:val="222222"/>
          <w:sz w:val="28"/>
          <w:szCs w:val="28"/>
        </w:rPr>
        <w:t xml:space="preserve">Yönetim Kurulu </w:t>
      </w:r>
      <w:r w:rsidRPr="005F6914">
        <w:rPr>
          <w:rFonts w:eastAsia="Times New Roman"/>
          <w:b/>
          <w:color w:val="222222"/>
          <w:sz w:val="28"/>
          <w:szCs w:val="28"/>
        </w:rPr>
        <w:t xml:space="preserve">Başkanı </w:t>
      </w:r>
      <w:r w:rsidR="00767904">
        <w:rPr>
          <w:rFonts w:eastAsia="Times New Roman"/>
          <w:b/>
          <w:color w:val="222222"/>
          <w:sz w:val="28"/>
          <w:szCs w:val="28"/>
        </w:rPr>
        <w:t xml:space="preserve">Tarkan </w:t>
      </w:r>
      <w:proofErr w:type="spellStart"/>
      <w:r w:rsidRPr="005F6914">
        <w:rPr>
          <w:rFonts w:eastAsia="Times New Roman"/>
          <w:b/>
          <w:color w:val="222222"/>
          <w:sz w:val="28"/>
          <w:szCs w:val="28"/>
        </w:rPr>
        <w:t>Kadooğlu</w:t>
      </w:r>
      <w:proofErr w:type="spellEnd"/>
      <w:r w:rsidRPr="005F6914">
        <w:rPr>
          <w:rFonts w:eastAsia="Times New Roman"/>
          <w:b/>
          <w:color w:val="222222"/>
          <w:sz w:val="28"/>
          <w:szCs w:val="28"/>
        </w:rPr>
        <w:t xml:space="preserve">: </w:t>
      </w:r>
    </w:p>
    <w:p w14:paraId="3CB9F5C6" w14:textId="2C26FA40" w:rsidR="005F6914" w:rsidRDefault="005F6914" w:rsidP="00AE40A1">
      <w:pPr>
        <w:pStyle w:val="ecxmsonormal"/>
        <w:spacing w:before="0" w:beforeAutospacing="0" w:after="0" w:afterAutospacing="0"/>
        <w:jc w:val="center"/>
        <w:rPr>
          <w:rFonts w:eastAsia="Times New Roman"/>
          <w:b/>
          <w:color w:val="222222"/>
          <w:sz w:val="28"/>
          <w:szCs w:val="28"/>
        </w:rPr>
      </w:pPr>
      <w:r>
        <w:rPr>
          <w:rFonts w:eastAsia="Times New Roman"/>
          <w:b/>
          <w:color w:val="222222"/>
          <w:sz w:val="28"/>
          <w:szCs w:val="28"/>
        </w:rPr>
        <w:t>“</w:t>
      </w:r>
      <w:r w:rsidRPr="005F6914">
        <w:rPr>
          <w:rFonts w:eastAsia="Times New Roman"/>
          <w:b/>
          <w:color w:val="222222"/>
          <w:sz w:val="28"/>
          <w:szCs w:val="28"/>
        </w:rPr>
        <w:t>OVP Umut Verici, Yapısal Reformların Takipçisi Olacağız</w:t>
      </w:r>
      <w:r>
        <w:rPr>
          <w:rFonts w:eastAsia="Times New Roman"/>
          <w:b/>
          <w:color w:val="222222"/>
          <w:sz w:val="28"/>
          <w:szCs w:val="28"/>
        </w:rPr>
        <w:t>”</w:t>
      </w:r>
    </w:p>
    <w:p w14:paraId="0C8C5816" w14:textId="77777777" w:rsidR="00AE40A1" w:rsidRDefault="00AE40A1" w:rsidP="00AE40A1">
      <w:pPr>
        <w:pStyle w:val="ecxmsonormal"/>
        <w:spacing w:before="0" w:beforeAutospacing="0" w:after="0" w:afterAutospacing="0"/>
        <w:jc w:val="both"/>
        <w:rPr>
          <w:rFonts w:eastAsia="Times New Roman"/>
          <w:b/>
          <w:color w:val="222222"/>
          <w:sz w:val="28"/>
          <w:szCs w:val="28"/>
        </w:rPr>
      </w:pPr>
    </w:p>
    <w:p w14:paraId="1061C670" w14:textId="087C3FB1" w:rsidR="00D21BB3" w:rsidRPr="0000282C" w:rsidRDefault="0000282C" w:rsidP="00AE40A1">
      <w:pPr>
        <w:pStyle w:val="ecxmsonormal"/>
        <w:spacing w:before="0" w:beforeAutospacing="0" w:after="0" w:afterAutospacing="0"/>
        <w:jc w:val="both"/>
        <w:rPr>
          <w:rFonts w:eastAsia="Times New Roman"/>
          <w:b/>
          <w:color w:val="222222"/>
          <w:sz w:val="28"/>
          <w:szCs w:val="28"/>
        </w:rPr>
      </w:pPr>
      <w:r w:rsidRPr="0000282C">
        <w:rPr>
          <w:rFonts w:eastAsia="Times New Roman"/>
          <w:b/>
          <w:color w:val="222222"/>
        </w:rPr>
        <w:t xml:space="preserve">OVP’de büyümenin seviyesi ve kalitesiyle ilgili yapılan vurgunun yanı sıra, fiyat istikrarı ve mali disipline yapılan vurgunun da önemli olduğunu hatırlatan </w:t>
      </w:r>
      <w:proofErr w:type="spellStart"/>
      <w:r w:rsidRPr="0000282C">
        <w:rPr>
          <w:rFonts w:eastAsia="Times New Roman"/>
          <w:b/>
          <w:color w:val="222222"/>
        </w:rPr>
        <w:t>Kadooğlu</w:t>
      </w:r>
      <w:proofErr w:type="spellEnd"/>
      <w:r w:rsidRPr="0000282C">
        <w:rPr>
          <w:rFonts w:eastAsia="Times New Roman"/>
          <w:b/>
          <w:color w:val="222222"/>
        </w:rPr>
        <w:t>, makroekonomik istikrarı ön planda tutan bir program sayesinde, öngörülebilirliğin artmasının yatırımlara ivme kazandıracağını belirtti.</w:t>
      </w:r>
    </w:p>
    <w:p w14:paraId="120676FB" w14:textId="77777777" w:rsidR="00D21BB3" w:rsidRDefault="00D21BB3" w:rsidP="00AE40A1">
      <w:pPr>
        <w:pStyle w:val="ecxmsonormal"/>
        <w:spacing w:before="0" w:beforeAutospacing="0" w:after="0" w:afterAutospacing="0"/>
        <w:jc w:val="both"/>
        <w:rPr>
          <w:rFonts w:eastAsia="Times New Roman"/>
          <w:b/>
          <w:color w:val="222222"/>
          <w:sz w:val="28"/>
          <w:szCs w:val="28"/>
        </w:rPr>
      </w:pPr>
    </w:p>
    <w:p w14:paraId="4BD2EEDA" w14:textId="7227D00B" w:rsidR="00AE40A1" w:rsidRDefault="00A56158" w:rsidP="00AE40A1">
      <w:pPr>
        <w:pStyle w:val="ecxmsonormal"/>
        <w:spacing w:before="0" w:beforeAutospacing="0" w:after="0" w:afterAutospacing="0"/>
        <w:jc w:val="both"/>
        <w:rPr>
          <w:rFonts w:eastAsia="Times New Roman"/>
          <w:color w:val="222222"/>
        </w:rPr>
      </w:pPr>
      <w:r w:rsidRPr="00A56158">
        <w:rPr>
          <w:rFonts w:eastAsia="Times New Roman"/>
          <w:b/>
          <w:i/>
          <w:color w:val="222222"/>
        </w:rPr>
        <w:t>6 Ekim 2016/İstanbul-</w:t>
      </w:r>
      <w:r w:rsidR="005F6914">
        <w:rPr>
          <w:rFonts w:eastAsia="Times New Roman"/>
          <w:color w:val="222222"/>
        </w:rPr>
        <w:t xml:space="preserve">Türk Girişim ve İş Dünyası Konfederasyonu (TÜRKONFED) Yönetim Kurulu Başkanı Tarkan </w:t>
      </w:r>
      <w:proofErr w:type="spellStart"/>
      <w:r w:rsidR="005F6914">
        <w:rPr>
          <w:rFonts w:eastAsia="Times New Roman"/>
          <w:color w:val="222222"/>
        </w:rPr>
        <w:t>Kadooğlu</w:t>
      </w:r>
      <w:proofErr w:type="spellEnd"/>
      <w:r w:rsidR="005F6914">
        <w:rPr>
          <w:rFonts w:eastAsia="Times New Roman"/>
          <w:color w:val="222222"/>
        </w:rPr>
        <w:t xml:space="preserve">, revize edilen 2017-2019 Orta Vadeli Program (OVP) hakkında açıklamalarda bulundu. </w:t>
      </w:r>
    </w:p>
    <w:p w14:paraId="0FD68363" w14:textId="77777777" w:rsidR="00AE40A1" w:rsidRDefault="00AE40A1" w:rsidP="00AE40A1">
      <w:pPr>
        <w:pStyle w:val="ecxmsonormal"/>
        <w:spacing w:before="0" w:beforeAutospacing="0" w:after="0" w:afterAutospacing="0"/>
        <w:jc w:val="both"/>
        <w:rPr>
          <w:rFonts w:eastAsia="Times New Roman"/>
          <w:color w:val="222222"/>
        </w:rPr>
      </w:pPr>
    </w:p>
    <w:p w14:paraId="5697FE2C" w14:textId="7621F590" w:rsidR="005F6914" w:rsidRDefault="005F6914" w:rsidP="00AE40A1">
      <w:pPr>
        <w:pStyle w:val="ecxmsonormal"/>
        <w:spacing w:before="0" w:beforeAutospacing="0" w:after="0" w:afterAutospacing="0"/>
        <w:jc w:val="both"/>
        <w:rPr>
          <w:rFonts w:eastAsia="Times New Roman"/>
          <w:color w:val="222222"/>
        </w:rPr>
      </w:pPr>
      <w:r>
        <w:rPr>
          <w:rFonts w:eastAsia="Times New Roman"/>
          <w:color w:val="222222"/>
        </w:rPr>
        <w:t xml:space="preserve">İş dünyası olarak revize edilen </w:t>
      </w:r>
      <w:proofErr w:type="spellStart"/>
      <w:r>
        <w:rPr>
          <w:rFonts w:eastAsia="Times New Roman"/>
          <w:color w:val="222222"/>
        </w:rPr>
        <w:t>OVP’yi</w:t>
      </w:r>
      <w:proofErr w:type="spellEnd"/>
      <w:r>
        <w:rPr>
          <w:rFonts w:eastAsia="Times New Roman"/>
          <w:color w:val="222222"/>
        </w:rPr>
        <w:t xml:space="preserve"> olumlu karşıladıklarını belirten </w:t>
      </w:r>
      <w:proofErr w:type="spellStart"/>
      <w:r>
        <w:rPr>
          <w:rFonts w:eastAsia="Times New Roman"/>
          <w:color w:val="222222"/>
        </w:rPr>
        <w:t>Kadooğlu</w:t>
      </w:r>
      <w:proofErr w:type="spellEnd"/>
      <w:r>
        <w:rPr>
          <w:rFonts w:eastAsia="Times New Roman"/>
          <w:color w:val="222222"/>
        </w:rPr>
        <w:t>, Başbakan Binali Yıldırım’ın özellikle “</w:t>
      </w:r>
      <w:r>
        <w:rPr>
          <w:rFonts w:eastAsia="Times New Roman"/>
          <w:i/>
          <w:color w:val="222222"/>
        </w:rPr>
        <w:t>büyümenin kalitesini artırmak için katma değeri yüksek teknolojili sektörlere yatırım yapmayı</w:t>
      </w:r>
      <w:r>
        <w:rPr>
          <w:rFonts w:eastAsia="Times New Roman"/>
          <w:color w:val="222222"/>
        </w:rPr>
        <w:t>” vurgulamasının, Türkiye’nin düşük büyüme-yüksek enflasyon-cari açık sorununun çözülmesinde önem taşıdığını ifade etti.</w:t>
      </w:r>
    </w:p>
    <w:p w14:paraId="7F1C0C38" w14:textId="77777777" w:rsidR="00AE40A1" w:rsidRDefault="00AE40A1" w:rsidP="00AE40A1">
      <w:pPr>
        <w:pStyle w:val="ecxmsonormal"/>
        <w:spacing w:before="0" w:beforeAutospacing="0" w:after="0" w:afterAutospacing="0"/>
        <w:jc w:val="both"/>
        <w:rPr>
          <w:rFonts w:eastAsia="Times New Roman"/>
          <w:color w:val="222222"/>
        </w:rPr>
      </w:pPr>
    </w:p>
    <w:p w14:paraId="337B19FF" w14:textId="77777777" w:rsidR="00AE40A1" w:rsidRDefault="005F6914" w:rsidP="00AE40A1">
      <w:pPr>
        <w:pStyle w:val="ecxmsonormal"/>
        <w:spacing w:before="0" w:beforeAutospacing="0" w:after="0" w:afterAutospacing="0"/>
        <w:jc w:val="both"/>
        <w:rPr>
          <w:rFonts w:eastAsia="Times New Roman"/>
          <w:color w:val="222222"/>
        </w:rPr>
      </w:pPr>
      <w:r>
        <w:rPr>
          <w:rFonts w:eastAsia="Times New Roman"/>
          <w:color w:val="222222"/>
        </w:rPr>
        <w:t xml:space="preserve">Mali disiplinden mesleki eğitim reformuna, kurumsal kalitenin geliştirilmesinden ekonominin rekabet gücünün artırılmasına </w:t>
      </w:r>
      <w:proofErr w:type="spellStart"/>
      <w:r>
        <w:rPr>
          <w:rFonts w:eastAsia="Times New Roman"/>
          <w:color w:val="222222"/>
        </w:rPr>
        <w:t>TÜRKONFED’in</w:t>
      </w:r>
      <w:proofErr w:type="spellEnd"/>
      <w:r>
        <w:rPr>
          <w:rFonts w:eastAsia="Times New Roman"/>
          <w:color w:val="222222"/>
        </w:rPr>
        <w:t xml:space="preserve"> sunduğu önerilerin </w:t>
      </w:r>
      <w:proofErr w:type="spellStart"/>
      <w:r>
        <w:rPr>
          <w:rFonts w:eastAsia="Times New Roman"/>
          <w:color w:val="222222"/>
        </w:rPr>
        <w:t>OVP’de</w:t>
      </w:r>
      <w:proofErr w:type="spellEnd"/>
      <w:r>
        <w:rPr>
          <w:rFonts w:eastAsia="Times New Roman"/>
          <w:color w:val="222222"/>
        </w:rPr>
        <w:t xml:space="preserve"> yer almasından memnuniyet duyduklarını dile getiren </w:t>
      </w:r>
      <w:proofErr w:type="spellStart"/>
      <w:r>
        <w:rPr>
          <w:rFonts w:eastAsia="Times New Roman"/>
          <w:color w:val="222222"/>
        </w:rPr>
        <w:t>Kadooğlu</w:t>
      </w:r>
      <w:proofErr w:type="spellEnd"/>
      <w:r>
        <w:rPr>
          <w:rFonts w:eastAsia="Times New Roman"/>
          <w:color w:val="222222"/>
        </w:rPr>
        <w:t xml:space="preserve">, </w:t>
      </w:r>
      <w:r w:rsidR="002D6889">
        <w:rPr>
          <w:rFonts w:eastAsia="Times New Roman"/>
          <w:color w:val="222222"/>
        </w:rPr>
        <w:t>2016 e</w:t>
      </w:r>
      <w:r>
        <w:rPr>
          <w:rFonts w:eastAsia="Times New Roman"/>
          <w:color w:val="222222"/>
        </w:rPr>
        <w:t xml:space="preserve">konomik büyüme tahmininin </w:t>
      </w:r>
      <w:r w:rsidR="002D6889">
        <w:rPr>
          <w:rFonts w:eastAsia="Times New Roman"/>
          <w:color w:val="222222"/>
        </w:rPr>
        <w:t xml:space="preserve">yüzde </w:t>
      </w:r>
      <w:r>
        <w:rPr>
          <w:rFonts w:eastAsia="Times New Roman"/>
          <w:color w:val="222222"/>
        </w:rPr>
        <w:t>3,2 seviyesine düşürülmesinin, yurt</w:t>
      </w:r>
      <w:r w:rsidR="002D6889">
        <w:rPr>
          <w:rFonts w:eastAsia="Times New Roman"/>
          <w:color w:val="222222"/>
        </w:rPr>
        <w:t xml:space="preserve"> </w:t>
      </w:r>
      <w:r>
        <w:rPr>
          <w:rFonts w:eastAsia="Times New Roman"/>
          <w:color w:val="222222"/>
        </w:rPr>
        <w:t>içi ve yurt</w:t>
      </w:r>
      <w:r w:rsidR="002D6889">
        <w:rPr>
          <w:rFonts w:eastAsia="Times New Roman"/>
          <w:color w:val="222222"/>
        </w:rPr>
        <w:t xml:space="preserve"> </w:t>
      </w:r>
      <w:r>
        <w:rPr>
          <w:rFonts w:eastAsia="Times New Roman"/>
          <w:color w:val="222222"/>
        </w:rPr>
        <w:t>dışı</w:t>
      </w:r>
      <w:r w:rsidR="002D6889">
        <w:rPr>
          <w:rFonts w:eastAsia="Times New Roman"/>
          <w:color w:val="222222"/>
        </w:rPr>
        <w:t>nda yaşanan</w:t>
      </w:r>
      <w:r>
        <w:rPr>
          <w:rFonts w:eastAsia="Times New Roman"/>
          <w:color w:val="222222"/>
        </w:rPr>
        <w:t xml:space="preserve"> ekonomi</w:t>
      </w:r>
      <w:r w:rsidR="002D6889">
        <w:rPr>
          <w:rFonts w:eastAsia="Times New Roman"/>
          <w:color w:val="222222"/>
        </w:rPr>
        <w:t>k</w:t>
      </w:r>
      <w:r>
        <w:rPr>
          <w:rFonts w:eastAsia="Times New Roman"/>
          <w:color w:val="222222"/>
        </w:rPr>
        <w:t xml:space="preserve"> gelişmeler doğrultusunda gerçekçi olduğunu</w:t>
      </w:r>
      <w:r w:rsidR="002D6889">
        <w:rPr>
          <w:rFonts w:eastAsia="Times New Roman"/>
          <w:color w:val="222222"/>
        </w:rPr>
        <w:t xml:space="preserve"> da</w:t>
      </w:r>
      <w:r>
        <w:rPr>
          <w:rFonts w:eastAsia="Times New Roman"/>
          <w:color w:val="222222"/>
        </w:rPr>
        <w:t xml:space="preserve"> ifade etti</w:t>
      </w:r>
      <w:r w:rsidR="002D6889">
        <w:rPr>
          <w:rFonts w:eastAsia="Times New Roman"/>
          <w:color w:val="222222"/>
        </w:rPr>
        <w:t>.</w:t>
      </w:r>
      <w:r w:rsidR="00AE40A1">
        <w:rPr>
          <w:rFonts w:eastAsia="Times New Roman"/>
          <w:color w:val="222222"/>
        </w:rPr>
        <w:t xml:space="preserve"> </w:t>
      </w:r>
    </w:p>
    <w:p w14:paraId="061BE001" w14:textId="77777777" w:rsidR="00AE40A1" w:rsidRDefault="00AE40A1" w:rsidP="00AE40A1">
      <w:pPr>
        <w:pStyle w:val="ecxmsonormal"/>
        <w:spacing w:before="0" w:beforeAutospacing="0" w:after="0" w:afterAutospacing="0"/>
        <w:jc w:val="both"/>
        <w:rPr>
          <w:rFonts w:eastAsia="Times New Roman"/>
          <w:color w:val="222222"/>
        </w:rPr>
      </w:pPr>
    </w:p>
    <w:p w14:paraId="76E2F87A" w14:textId="5288E5A1" w:rsidR="005F6914" w:rsidRDefault="002D6889" w:rsidP="00AE40A1">
      <w:pPr>
        <w:pStyle w:val="ecxmsonormal"/>
        <w:spacing w:before="0" w:beforeAutospacing="0" w:after="0" w:afterAutospacing="0"/>
        <w:jc w:val="both"/>
        <w:rPr>
          <w:rFonts w:eastAsia="Times New Roman"/>
          <w:color w:val="222222"/>
        </w:rPr>
      </w:pPr>
      <w:proofErr w:type="spellStart"/>
      <w:r>
        <w:rPr>
          <w:rFonts w:eastAsia="Times New Roman"/>
          <w:color w:val="222222"/>
        </w:rPr>
        <w:t>Kadooğlu</w:t>
      </w:r>
      <w:proofErr w:type="spellEnd"/>
      <w:r>
        <w:rPr>
          <w:rFonts w:eastAsia="Times New Roman"/>
          <w:color w:val="222222"/>
        </w:rPr>
        <w:t>, “</w:t>
      </w:r>
      <w:r w:rsidR="005F6914">
        <w:rPr>
          <w:rFonts w:eastAsia="Times New Roman"/>
          <w:color w:val="222222"/>
        </w:rPr>
        <w:t>Son dönemde ülkemizde yaşanan darbe teşebbüsü ve jeopolitik gelişmeler</w:t>
      </w:r>
      <w:r w:rsidR="00AE40A1">
        <w:rPr>
          <w:rFonts w:eastAsia="Times New Roman"/>
          <w:color w:val="222222"/>
        </w:rPr>
        <w:t>,</w:t>
      </w:r>
      <w:r w:rsidR="005F6914">
        <w:rPr>
          <w:rFonts w:eastAsia="Times New Roman"/>
          <w:color w:val="222222"/>
        </w:rPr>
        <w:t xml:space="preserve"> ister istemez ekonomik büyüme hızının yavaşlamasına neden olmuş olsa da, OVP’de açıklanan yapısal reformların hayata geçmesi ile ekonominin canlanacağını öngörüyoruz</w:t>
      </w:r>
      <w:r w:rsidR="005F6914" w:rsidRPr="00CA363A">
        <w:rPr>
          <w:rFonts w:eastAsia="Times New Roman"/>
        </w:rPr>
        <w:t xml:space="preserve">. Özellikle büyümenin </w:t>
      </w:r>
      <w:r w:rsidR="00050F17" w:rsidRPr="00CA363A">
        <w:rPr>
          <w:rFonts w:eastAsia="Times New Roman"/>
        </w:rPr>
        <w:t xml:space="preserve">kalitesi </w:t>
      </w:r>
      <w:r w:rsidR="005F6914" w:rsidRPr="00CA363A">
        <w:rPr>
          <w:rFonts w:eastAsia="Times New Roman"/>
        </w:rPr>
        <w:t xml:space="preserve">ve kurumsal kalitenin </w:t>
      </w:r>
      <w:r w:rsidR="00AE40A1" w:rsidRPr="00CA363A">
        <w:rPr>
          <w:rFonts w:eastAsia="Times New Roman"/>
        </w:rPr>
        <w:t xml:space="preserve">geliştirilmesi, </w:t>
      </w:r>
      <w:r w:rsidR="005F6914" w:rsidRPr="00CA363A">
        <w:rPr>
          <w:rFonts w:eastAsia="Times New Roman"/>
        </w:rPr>
        <w:t xml:space="preserve">Türkiye’de </w:t>
      </w:r>
      <w:r w:rsidR="00E1538C" w:rsidRPr="00CA363A">
        <w:rPr>
          <w:rFonts w:eastAsia="Times New Roman"/>
        </w:rPr>
        <w:t xml:space="preserve">tekrar yüksek büyüme oranlarına ulaşılmasını </w:t>
      </w:r>
      <w:r w:rsidR="005F6914" w:rsidRPr="00CA363A">
        <w:rPr>
          <w:rFonts w:eastAsia="Times New Roman"/>
        </w:rPr>
        <w:t xml:space="preserve">ve </w:t>
      </w:r>
      <w:r w:rsidR="00E1538C" w:rsidRPr="00CA363A">
        <w:rPr>
          <w:rFonts w:eastAsia="Times New Roman"/>
        </w:rPr>
        <w:t xml:space="preserve">ekonominin </w:t>
      </w:r>
      <w:r w:rsidR="005F6914" w:rsidRPr="00CA363A">
        <w:rPr>
          <w:rFonts w:eastAsia="Times New Roman"/>
        </w:rPr>
        <w:t>sürdürülebilir olmasını sağlayacaktır”</w:t>
      </w:r>
      <w:r w:rsidR="00AE40A1" w:rsidRPr="00CA363A">
        <w:rPr>
          <w:rFonts w:eastAsia="Times New Roman"/>
        </w:rPr>
        <w:t xml:space="preserve"> dedi.</w:t>
      </w:r>
    </w:p>
    <w:p w14:paraId="720DC471" w14:textId="77777777" w:rsidR="00AE40A1" w:rsidRDefault="00AE40A1" w:rsidP="00AE40A1">
      <w:pPr>
        <w:pStyle w:val="ecxmsonormal"/>
        <w:spacing w:before="0" w:beforeAutospacing="0" w:after="0" w:afterAutospacing="0"/>
        <w:jc w:val="both"/>
        <w:rPr>
          <w:rFonts w:eastAsia="Times New Roman"/>
          <w:color w:val="222222"/>
        </w:rPr>
      </w:pPr>
    </w:p>
    <w:p w14:paraId="7C636431" w14:textId="77777777" w:rsidR="005F6914" w:rsidRDefault="005F6914" w:rsidP="00AE40A1">
      <w:pPr>
        <w:pStyle w:val="ecxmsonormal"/>
        <w:spacing w:before="0" w:beforeAutospacing="0" w:after="0" w:afterAutospacing="0"/>
        <w:jc w:val="both"/>
        <w:rPr>
          <w:rFonts w:eastAsia="Times New Roman"/>
          <w:b/>
          <w:color w:val="222222"/>
        </w:rPr>
      </w:pPr>
      <w:r>
        <w:rPr>
          <w:rFonts w:eastAsia="Times New Roman"/>
          <w:b/>
          <w:color w:val="222222"/>
        </w:rPr>
        <w:t>REFORMLAR BÜYÜMENİN KALİTESİNİ GELİŞTİRECEK</w:t>
      </w:r>
    </w:p>
    <w:p w14:paraId="1DF96FCF" w14:textId="5AC00322" w:rsidR="00767904" w:rsidRDefault="00AE40A1" w:rsidP="00AE40A1">
      <w:pPr>
        <w:pStyle w:val="ecxmsonormal"/>
        <w:spacing w:before="0" w:beforeAutospacing="0" w:after="0" w:afterAutospacing="0"/>
        <w:jc w:val="both"/>
        <w:rPr>
          <w:rFonts w:eastAsia="Times New Roman"/>
          <w:color w:val="222222"/>
        </w:rPr>
      </w:pPr>
      <w:r>
        <w:rPr>
          <w:rFonts w:eastAsia="Times New Roman"/>
          <w:color w:val="222222"/>
        </w:rPr>
        <w:t xml:space="preserve">Başbakan Binali Yıldırım’ın, </w:t>
      </w:r>
      <w:r w:rsidRPr="0000282C">
        <w:rPr>
          <w:rFonts w:eastAsia="Times New Roman"/>
          <w:i/>
          <w:color w:val="222222"/>
        </w:rPr>
        <w:t>“</w:t>
      </w:r>
      <w:r w:rsidR="00D21BB3" w:rsidRPr="0000282C">
        <w:rPr>
          <w:rFonts w:eastAsia="Times New Roman"/>
          <w:i/>
          <w:color w:val="222222"/>
        </w:rPr>
        <w:t>İ</w:t>
      </w:r>
      <w:r w:rsidRPr="0000282C">
        <w:rPr>
          <w:rFonts w:eastAsia="Times New Roman"/>
          <w:i/>
          <w:color w:val="222222"/>
        </w:rPr>
        <w:t>nsana yatırım yapacağız”</w:t>
      </w:r>
      <w:r>
        <w:rPr>
          <w:rFonts w:eastAsia="Times New Roman"/>
          <w:color w:val="222222"/>
        </w:rPr>
        <w:t xml:space="preserve"> açıklamasını önemsedi</w:t>
      </w:r>
      <w:r w:rsidR="00767904">
        <w:rPr>
          <w:rFonts w:eastAsia="Times New Roman"/>
          <w:color w:val="222222"/>
        </w:rPr>
        <w:t xml:space="preserve">klerini ifade eden </w:t>
      </w:r>
      <w:proofErr w:type="spellStart"/>
      <w:r w:rsidR="005F6914">
        <w:rPr>
          <w:rFonts w:eastAsia="Times New Roman"/>
          <w:color w:val="222222"/>
        </w:rPr>
        <w:t>Kadooğlu</w:t>
      </w:r>
      <w:proofErr w:type="spellEnd"/>
      <w:r w:rsidR="005F6914">
        <w:rPr>
          <w:rFonts w:eastAsia="Times New Roman"/>
          <w:color w:val="222222"/>
        </w:rPr>
        <w:t xml:space="preserve">, </w:t>
      </w:r>
      <w:r w:rsidR="00D21BB3">
        <w:rPr>
          <w:rFonts w:eastAsia="Times New Roman"/>
          <w:color w:val="222222"/>
        </w:rPr>
        <w:t>M</w:t>
      </w:r>
      <w:r w:rsidR="005F6914">
        <w:rPr>
          <w:rFonts w:eastAsia="Times New Roman"/>
          <w:color w:val="222222"/>
        </w:rPr>
        <w:t xml:space="preserve">esleki </w:t>
      </w:r>
      <w:r w:rsidR="00D21BB3">
        <w:rPr>
          <w:rFonts w:eastAsia="Times New Roman"/>
          <w:color w:val="222222"/>
        </w:rPr>
        <w:t>Teknik E</w:t>
      </w:r>
      <w:r w:rsidR="005F6914">
        <w:rPr>
          <w:rFonts w:eastAsia="Times New Roman"/>
          <w:color w:val="222222"/>
        </w:rPr>
        <w:t xml:space="preserve">ğitim </w:t>
      </w:r>
      <w:r w:rsidR="00D21BB3">
        <w:rPr>
          <w:rFonts w:eastAsia="Times New Roman"/>
          <w:color w:val="222222"/>
        </w:rPr>
        <w:t>R</w:t>
      </w:r>
      <w:r w:rsidR="005F6914">
        <w:rPr>
          <w:rFonts w:eastAsia="Times New Roman"/>
          <w:color w:val="222222"/>
        </w:rPr>
        <w:t>eformu</w:t>
      </w:r>
      <w:r w:rsidR="00D21BB3">
        <w:rPr>
          <w:rFonts w:eastAsia="Times New Roman"/>
          <w:color w:val="222222"/>
        </w:rPr>
        <w:t>’</w:t>
      </w:r>
      <w:r w:rsidR="00767904">
        <w:rPr>
          <w:rFonts w:eastAsia="Times New Roman"/>
          <w:color w:val="222222"/>
        </w:rPr>
        <w:t xml:space="preserve">na dikkat çekerek daha önce </w:t>
      </w:r>
      <w:r w:rsidR="005F6914">
        <w:rPr>
          <w:rFonts w:eastAsia="Times New Roman"/>
          <w:color w:val="222222"/>
        </w:rPr>
        <w:t>yaptıkları önerileri hatırlat</w:t>
      </w:r>
      <w:r w:rsidR="00767904">
        <w:rPr>
          <w:rFonts w:eastAsia="Times New Roman"/>
          <w:color w:val="222222"/>
        </w:rPr>
        <w:t xml:space="preserve">tı. </w:t>
      </w:r>
      <w:proofErr w:type="spellStart"/>
      <w:r w:rsidR="00767904">
        <w:rPr>
          <w:rFonts w:eastAsia="Times New Roman"/>
          <w:color w:val="222222"/>
        </w:rPr>
        <w:t>Kadooğlu</w:t>
      </w:r>
      <w:proofErr w:type="spellEnd"/>
      <w:r w:rsidR="00767904">
        <w:rPr>
          <w:rFonts w:eastAsia="Times New Roman"/>
          <w:color w:val="222222"/>
        </w:rPr>
        <w:t>, “ç</w:t>
      </w:r>
      <w:r w:rsidR="005F6914">
        <w:rPr>
          <w:rFonts w:eastAsia="Times New Roman"/>
          <w:color w:val="222222"/>
        </w:rPr>
        <w:t>ıraklık eğitimi</w:t>
      </w:r>
      <w:r w:rsidR="00767904">
        <w:rPr>
          <w:rFonts w:eastAsia="Times New Roman"/>
          <w:color w:val="222222"/>
        </w:rPr>
        <w:t>” ve “</w:t>
      </w:r>
      <w:r w:rsidR="005F6914">
        <w:rPr>
          <w:rFonts w:eastAsia="Times New Roman"/>
          <w:color w:val="222222"/>
        </w:rPr>
        <w:t>iş başında eğitim</w:t>
      </w:r>
      <w:r w:rsidR="00767904">
        <w:rPr>
          <w:rFonts w:eastAsia="Times New Roman"/>
          <w:color w:val="222222"/>
        </w:rPr>
        <w:t>”</w:t>
      </w:r>
      <w:r w:rsidR="005F6914">
        <w:rPr>
          <w:rFonts w:eastAsia="Times New Roman"/>
          <w:color w:val="222222"/>
        </w:rPr>
        <w:t xml:space="preserve"> gibi reformların KOBİ’lerde</w:t>
      </w:r>
      <w:r w:rsidR="00767904">
        <w:rPr>
          <w:rFonts w:eastAsia="Times New Roman"/>
          <w:color w:val="222222"/>
        </w:rPr>
        <w:t>,</w:t>
      </w:r>
      <w:r w:rsidR="005F6914">
        <w:rPr>
          <w:rFonts w:eastAsia="Times New Roman"/>
          <w:color w:val="222222"/>
        </w:rPr>
        <w:t xml:space="preserve"> hem kayıt dışılığın azaltılması hem de ekonomik büyümenin kalitesinin gelişmesine katkı sağlayacağının altını çizdi. </w:t>
      </w:r>
    </w:p>
    <w:p w14:paraId="7C4E2D89" w14:textId="77777777" w:rsidR="00767904" w:rsidRDefault="00767904" w:rsidP="00AE40A1">
      <w:pPr>
        <w:pStyle w:val="ecxmsonormal"/>
        <w:spacing w:before="0" w:beforeAutospacing="0" w:after="0" w:afterAutospacing="0"/>
        <w:jc w:val="both"/>
        <w:rPr>
          <w:rFonts w:eastAsia="Times New Roman"/>
          <w:color w:val="222222"/>
        </w:rPr>
      </w:pPr>
    </w:p>
    <w:p w14:paraId="58BFC2EC" w14:textId="77777777" w:rsidR="006354AE" w:rsidRDefault="005F6914" w:rsidP="00AE40A1">
      <w:pPr>
        <w:pStyle w:val="ecxmsonormal"/>
        <w:spacing w:before="0" w:beforeAutospacing="0" w:after="0" w:afterAutospacing="0"/>
        <w:jc w:val="both"/>
        <w:rPr>
          <w:rFonts w:eastAsia="Times New Roman"/>
          <w:color w:val="222222"/>
        </w:rPr>
      </w:pPr>
      <w:r w:rsidRPr="00D21BB3">
        <w:rPr>
          <w:rFonts w:eastAsia="Times New Roman"/>
          <w:color w:val="222222"/>
        </w:rPr>
        <w:t xml:space="preserve">KOBİ’lerin teknolojik gelişimi ve verimliliğini artırmak adına </w:t>
      </w:r>
      <w:proofErr w:type="spellStart"/>
      <w:r w:rsidRPr="00D21BB3">
        <w:rPr>
          <w:rFonts w:eastAsia="Times New Roman"/>
          <w:color w:val="222222"/>
        </w:rPr>
        <w:t>TÜRKONFED’in</w:t>
      </w:r>
      <w:proofErr w:type="spellEnd"/>
      <w:r w:rsidRPr="00D21BB3">
        <w:rPr>
          <w:rFonts w:eastAsia="Times New Roman"/>
          <w:color w:val="222222"/>
        </w:rPr>
        <w:t xml:space="preserve"> sunduğu “Teşvik sisteminde farklı alanlarda ve özellikle daha teknoloji yoğun alanlarda üretimin desteklenmesi gerektiği” ö</w:t>
      </w:r>
      <w:r w:rsidR="00D21BB3" w:rsidRPr="00D21BB3">
        <w:rPr>
          <w:rFonts w:eastAsia="Times New Roman"/>
          <w:color w:val="222222"/>
        </w:rPr>
        <w:t xml:space="preserve">nerisinin de OVP’de yer almasının önemli olduğunu </w:t>
      </w:r>
      <w:r w:rsidRPr="00D21BB3">
        <w:rPr>
          <w:rFonts w:eastAsia="Times New Roman"/>
          <w:color w:val="222222"/>
        </w:rPr>
        <w:t xml:space="preserve">belirten </w:t>
      </w:r>
      <w:proofErr w:type="spellStart"/>
      <w:r w:rsidRPr="00D21BB3">
        <w:rPr>
          <w:rFonts w:eastAsia="Times New Roman"/>
          <w:color w:val="222222"/>
        </w:rPr>
        <w:t>Kadooğlu</w:t>
      </w:r>
      <w:proofErr w:type="spellEnd"/>
      <w:r w:rsidRPr="00D21BB3">
        <w:rPr>
          <w:rFonts w:eastAsia="Times New Roman"/>
          <w:color w:val="222222"/>
        </w:rPr>
        <w:t xml:space="preserve">, </w:t>
      </w:r>
      <w:r w:rsidR="00D21BB3" w:rsidRPr="00D21BB3">
        <w:rPr>
          <w:rFonts w:eastAsia="Times New Roman"/>
          <w:color w:val="222222"/>
        </w:rPr>
        <w:t xml:space="preserve">şunları söyledi: </w:t>
      </w:r>
    </w:p>
    <w:p w14:paraId="2603FEC3" w14:textId="77777777" w:rsidR="006354AE" w:rsidRDefault="006354AE" w:rsidP="00AE40A1">
      <w:pPr>
        <w:pStyle w:val="ecxmsonormal"/>
        <w:spacing w:before="0" w:beforeAutospacing="0" w:after="0" w:afterAutospacing="0"/>
        <w:jc w:val="both"/>
        <w:rPr>
          <w:rFonts w:eastAsia="Times New Roman"/>
          <w:color w:val="222222"/>
        </w:rPr>
      </w:pPr>
    </w:p>
    <w:p w14:paraId="21A42313" w14:textId="77777777" w:rsidR="0000282C" w:rsidRDefault="0000282C" w:rsidP="00AE40A1">
      <w:pPr>
        <w:pStyle w:val="ecxmsonormal"/>
        <w:spacing w:before="0" w:beforeAutospacing="0" w:after="0" w:afterAutospacing="0"/>
        <w:jc w:val="both"/>
        <w:rPr>
          <w:rFonts w:eastAsia="Times New Roman"/>
          <w:color w:val="222222"/>
        </w:rPr>
      </w:pPr>
    </w:p>
    <w:p w14:paraId="30E2451A" w14:textId="77777777" w:rsidR="0000282C" w:rsidRDefault="0000282C" w:rsidP="00AE40A1">
      <w:pPr>
        <w:pStyle w:val="ecxmsonormal"/>
        <w:spacing w:before="0" w:beforeAutospacing="0" w:after="0" w:afterAutospacing="0"/>
        <w:jc w:val="both"/>
        <w:rPr>
          <w:rFonts w:eastAsia="Times New Roman"/>
          <w:color w:val="222222"/>
        </w:rPr>
      </w:pPr>
    </w:p>
    <w:p w14:paraId="7381CEEF" w14:textId="77777777" w:rsidR="0000282C" w:rsidRDefault="0000282C" w:rsidP="00AE40A1">
      <w:pPr>
        <w:pStyle w:val="ecxmsonormal"/>
        <w:spacing w:before="0" w:beforeAutospacing="0" w:after="0" w:afterAutospacing="0"/>
        <w:jc w:val="both"/>
        <w:rPr>
          <w:rFonts w:eastAsia="Times New Roman"/>
          <w:color w:val="222222"/>
        </w:rPr>
      </w:pPr>
    </w:p>
    <w:p w14:paraId="2A5DE402" w14:textId="4FA5C85A" w:rsidR="00D21BB3" w:rsidRPr="00D21BB3" w:rsidRDefault="00D21BB3" w:rsidP="00AE40A1">
      <w:pPr>
        <w:pStyle w:val="ecxmsonormal"/>
        <w:spacing w:before="0" w:beforeAutospacing="0" w:after="0" w:afterAutospacing="0"/>
        <w:jc w:val="both"/>
        <w:rPr>
          <w:rFonts w:eastAsia="Times New Roman"/>
          <w:color w:val="222222"/>
        </w:rPr>
      </w:pPr>
      <w:r w:rsidRPr="00D21BB3">
        <w:rPr>
          <w:rFonts w:eastAsia="Times New Roman"/>
          <w:color w:val="222222"/>
        </w:rPr>
        <w:t>“B</w:t>
      </w:r>
      <w:r w:rsidR="005F6914" w:rsidRPr="00D21BB3">
        <w:rPr>
          <w:rFonts w:eastAsia="Times New Roman"/>
          <w:color w:val="222222"/>
        </w:rPr>
        <w:t>u sene gerçekle</w:t>
      </w:r>
      <w:r w:rsidRPr="00D21BB3">
        <w:rPr>
          <w:rFonts w:eastAsia="Times New Roman"/>
          <w:color w:val="222222"/>
        </w:rPr>
        <w:t>ş</w:t>
      </w:r>
      <w:r w:rsidR="005F6914" w:rsidRPr="00D21BB3">
        <w:rPr>
          <w:rFonts w:eastAsia="Times New Roman"/>
          <w:color w:val="222222"/>
        </w:rPr>
        <w:t>tirilen Ar-Ge Reformu ile Ar-Ge ve tasarımı siparişle yaptıran KOBİ’lere vergi ve hibe desteği sağlanmasını önems</w:t>
      </w:r>
      <w:r w:rsidRPr="00D21BB3">
        <w:rPr>
          <w:rFonts w:eastAsia="Times New Roman"/>
          <w:color w:val="222222"/>
        </w:rPr>
        <w:t xml:space="preserve">iyoruz. </w:t>
      </w:r>
      <w:r w:rsidR="005F6914" w:rsidRPr="00D21BB3">
        <w:rPr>
          <w:rFonts w:eastAsia="Times New Roman"/>
          <w:color w:val="222222"/>
        </w:rPr>
        <w:t xml:space="preserve">Ayrıca bir süredir gündemde olan kıdem tazminatı ile ilgili değişikliklerin de, KOBİ’lere ve işgücü piyasasına olumlu etki sağlayacağını </w:t>
      </w:r>
      <w:r w:rsidRPr="00D21BB3">
        <w:rPr>
          <w:rFonts w:eastAsia="Times New Roman"/>
          <w:color w:val="222222"/>
        </w:rPr>
        <w:t xml:space="preserve">düşünüyoruz. </w:t>
      </w:r>
      <w:r w:rsidR="005F6914" w:rsidRPr="00D21BB3">
        <w:rPr>
          <w:rFonts w:eastAsia="Times New Roman"/>
          <w:color w:val="222222"/>
        </w:rPr>
        <w:t>OVP’de çerçevesi çizilen stratejik hedefler</w:t>
      </w:r>
      <w:r w:rsidRPr="00D21BB3">
        <w:rPr>
          <w:rFonts w:eastAsia="Times New Roman"/>
          <w:color w:val="222222"/>
        </w:rPr>
        <w:t>,</w:t>
      </w:r>
      <w:r w:rsidR="005F6914" w:rsidRPr="00D21BB3">
        <w:rPr>
          <w:rFonts w:eastAsia="Times New Roman"/>
          <w:color w:val="222222"/>
        </w:rPr>
        <w:t xml:space="preserve"> bahsedilen reformlarla desteklen</w:t>
      </w:r>
      <w:r w:rsidRPr="00D21BB3">
        <w:rPr>
          <w:rFonts w:eastAsia="Times New Roman"/>
          <w:color w:val="222222"/>
        </w:rPr>
        <w:t>irse</w:t>
      </w:r>
      <w:r w:rsidR="005F6914" w:rsidRPr="00D21BB3">
        <w:rPr>
          <w:rFonts w:eastAsia="Times New Roman"/>
          <w:color w:val="222222"/>
        </w:rPr>
        <w:t xml:space="preserve"> ekonominin rekabet gücü</w:t>
      </w:r>
      <w:r w:rsidRPr="00D21BB3">
        <w:rPr>
          <w:rFonts w:eastAsia="Times New Roman"/>
          <w:color w:val="222222"/>
        </w:rPr>
        <w:t xml:space="preserve"> g</w:t>
      </w:r>
      <w:r w:rsidR="005F6914" w:rsidRPr="00D21BB3">
        <w:rPr>
          <w:rFonts w:eastAsia="Times New Roman"/>
          <w:color w:val="222222"/>
        </w:rPr>
        <w:t>eliş</w:t>
      </w:r>
      <w:r w:rsidRPr="00D21BB3">
        <w:rPr>
          <w:rFonts w:eastAsia="Times New Roman"/>
          <w:color w:val="222222"/>
        </w:rPr>
        <w:t>ecektir. Bu da, ‘</w:t>
      </w:r>
      <w:r w:rsidR="005F6914" w:rsidRPr="00D21BB3">
        <w:rPr>
          <w:rFonts w:eastAsia="Times New Roman"/>
          <w:color w:val="222222"/>
        </w:rPr>
        <w:t>Orta Gelir Tuzağı</w:t>
      </w:r>
      <w:r w:rsidRPr="00D21BB3">
        <w:rPr>
          <w:rFonts w:eastAsia="Times New Roman"/>
          <w:color w:val="222222"/>
        </w:rPr>
        <w:t>’</w:t>
      </w:r>
      <w:r w:rsidR="005F6914" w:rsidRPr="00D21BB3">
        <w:rPr>
          <w:rFonts w:eastAsia="Times New Roman"/>
          <w:color w:val="222222"/>
        </w:rPr>
        <w:t xml:space="preserve"> </w:t>
      </w:r>
      <w:r w:rsidRPr="00D21BB3">
        <w:rPr>
          <w:rFonts w:eastAsia="Times New Roman"/>
          <w:color w:val="222222"/>
        </w:rPr>
        <w:t xml:space="preserve">ve </w:t>
      </w:r>
      <w:r w:rsidR="005F6914" w:rsidRPr="00D21BB3">
        <w:rPr>
          <w:rFonts w:eastAsia="Times New Roman"/>
          <w:color w:val="222222"/>
        </w:rPr>
        <w:t xml:space="preserve"> </w:t>
      </w:r>
      <w:r w:rsidRPr="00D21BB3">
        <w:rPr>
          <w:rFonts w:eastAsia="Times New Roman"/>
          <w:color w:val="222222"/>
        </w:rPr>
        <w:t>‘</w:t>
      </w:r>
      <w:r w:rsidR="005F6914" w:rsidRPr="00D21BB3">
        <w:rPr>
          <w:rFonts w:eastAsia="Times New Roman"/>
          <w:color w:val="222222"/>
        </w:rPr>
        <w:t xml:space="preserve">Orta Demokrasi </w:t>
      </w:r>
      <w:proofErr w:type="spellStart"/>
      <w:r w:rsidR="005F6914" w:rsidRPr="00D21BB3">
        <w:rPr>
          <w:rFonts w:eastAsia="Times New Roman"/>
          <w:color w:val="222222"/>
        </w:rPr>
        <w:t>Tuzağı’ndan</w:t>
      </w:r>
      <w:proofErr w:type="spellEnd"/>
      <w:r w:rsidR="005F6914" w:rsidRPr="00D21BB3">
        <w:rPr>
          <w:rFonts w:eastAsia="Times New Roman"/>
          <w:color w:val="222222"/>
        </w:rPr>
        <w:t xml:space="preserve"> çıkış için öncü adımlar olaca</w:t>
      </w:r>
      <w:r w:rsidRPr="00D21BB3">
        <w:rPr>
          <w:rFonts w:eastAsia="Times New Roman"/>
          <w:color w:val="222222"/>
        </w:rPr>
        <w:t>ktır.”</w:t>
      </w:r>
    </w:p>
    <w:p w14:paraId="153605E2" w14:textId="77777777" w:rsidR="00AE40A1" w:rsidRDefault="00AE40A1" w:rsidP="00AE40A1">
      <w:pPr>
        <w:pStyle w:val="ecxmsonormal"/>
        <w:spacing w:before="0" w:beforeAutospacing="0" w:after="0" w:afterAutospacing="0"/>
        <w:jc w:val="both"/>
        <w:rPr>
          <w:rFonts w:eastAsia="Times New Roman"/>
          <w:color w:val="222222"/>
        </w:rPr>
      </w:pPr>
    </w:p>
    <w:p w14:paraId="37C0F2CC" w14:textId="77777777" w:rsidR="0000282C" w:rsidRDefault="005F6914" w:rsidP="00AE40A1">
      <w:pPr>
        <w:pStyle w:val="ecxmsonormal"/>
        <w:spacing w:before="0" w:beforeAutospacing="0" w:after="0" w:afterAutospacing="0"/>
        <w:jc w:val="both"/>
        <w:rPr>
          <w:rFonts w:eastAsia="Times New Roman"/>
          <w:color w:val="222222"/>
        </w:rPr>
      </w:pPr>
      <w:r>
        <w:rPr>
          <w:rFonts w:eastAsia="Times New Roman"/>
          <w:color w:val="222222"/>
        </w:rPr>
        <w:t>OVP’</w:t>
      </w:r>
      <w:r w:rsidR="00D21BB3">
        <w:rPr>
          <w:rFonts w:eastAsia="Times New Roman"/>
          <w:color w:val="222222"/>
        </w:rPr>
        <w:t>de</w:t>
      </w:r>
      <w:r>
        <w:rPr>
          <w:rFonts w:eastAsia="Times New Roman"/>
          <w:color w:val="222222"/>
        </w:rPr>
        <w:t xml:space="preserve"> büyümenin seviyesi ve kalitesiyle ilgili </w:t>
      </w:r>
      <w:r w:rsidR="00D21BB3">
        <w:rPr>
          <w:rFonts w:eastAsia="Times New Roman"/>
          <w:color w:val="222222"/>
        </w:rPr>
        <w:t xml:space="preserve">yapılan </w:t>
      </w:r>
      <w:r>
        <w:rPr>
          <w:rFonts w:eastAsia="Times New Roman"/>
          <w:color w:val="222222"/>
        </w:rPr>
        <w:t>vurgu</w:t>
      </w:r>
      <w:r w:rsidR="00D21BB3">
        <w:rPr>
          <w:rFonts w:eastAsia="Times New Roman"/>
          <w:color w:val="222222"/>
        </w:rPr>
        <w:t xml:space="preserve">nun </w:t>
      </w:r>
      <w:r>
        <w:rPr>
          <w:rFonts w:eastAsia="Times New Roman"/>
          <w:color w:val="222222"/>
        </w:rPr>
        <w:t>yanı</w:t>
      </w:r>
      <w:r w:rsidR="00D21BB3">
        <w:rPr>
          <w:rFonts w:eastAsia="Times New Roman"/>
          <w:color w:val="222222"/>
        </w:rPr>
        <w:t xml:space="preserve"> </w:t>
      </w:r>
      <w:r>
        <w:rPr>
          <w:rFonts w:eastAsia="Times New Roman"/>
          <w:color w:val="222222"/>
        </w:rPr>
        <w:t>sıra, fiyat istikrarı ve mali disipline yap</w:t>
      </w:r>
      <w:r w:rsidR="00D21BB3">
        <w:rPr>
          <w:rFonts w:eastAsia="Times New Roman"/>
          <w:color w:val="222222"/>
        </w:rPr>
        <w:t xml:space="preserve">ılan </w:t>
      </w:r>
      <w:r>
        <w:rPr>
          <w:rFonts w:eastAsia="Times New Roman"/>
          <w:color w:val="222222"/>
        </w:rPr>
        <w:t xml:space="preserve">vurgunun da önemli olduğunu </w:t>
      </w:r>
      <w:r w:rsidR="00D21BB3">
        <w:rPr>
          <w:rFonts w:eastAsia="Times New Roman"/>
          <w:color w:val="222222"/>
        </w:rPr>
        <w:t xml:space="preserve">hatırlatan </w:t>
      </w:r>
      <w:proofErr w:type="spellStart"/>
      <w:r>
        <w:rPr>
          <w:rFonts w:eastAsia="Times New Roman"/>
          <w:color w:val="222222"/>
        </w:rPr>
        <w:t>Kadooğlu</w:t>
      </w:r>
      <w:proofErr w:type="spellEnd"/>
      <w:r>
        <w:rPr>
          <w:rFonts w:eastAsia="Times New Roman"/>
          <w:color w:val="222222"/>
        </w:rPr>
        <w:t>, makroekonomik istikrarı ön planda tutan bir program sayesinde, öngörülebilirliğin artmasının yatırımlara ivme kazandıracağını belirtti.</w:t>
      </w:r>
      <w:r w:rsidR="00AE40A1">
        <w:rPr>
          <w:rFonts w:eastAsia="Times New Roman"/>
          <w:color w:val="222222"/>
        </w:rPr>
        <w:t xml:space="preserve"> </w:t>
      </w:r>
    </w:p>
    <w:p w14:paraId="310733B6" w14:textId="77777777" w:rsidR="0000282C" w:rsidRDefault="0000282C" w:rsidP="00AE40A1">
      <w:pPr>
        <w:pStyle w:val="ecxmsonormal"/>
        <w:spacing w:before="0" w:beforeAutospacing="0" w:after="0" w:afterAutospacing="0"/>
        <w:jc w:val="both"/>
        <w:rPr>
          <w:rFonts w:eastAsia="Times New Roman"/>
          <w:color w:val="222222"/>
        </w:rPr>
      </w:pPr>
    </w:p>
    <w:p w14:paraId="3069B37B" w14:textId="68DE29C0" w:rsidR="006354AE" w:rsidRDefault="00D21BB3" w:rsidP="00AE40A1">
      <w:pPr>
        <w:pStyle w:val="ecxmsonormal"/>
        <w:spacing w:before="0" w:beforeAutospacing="0" w:after="0" w:afterAutospacing="0"/>
        <w:jc w:val="both"/>
        <w:rPr>
          <w:color w:val="222222"/>
        </w:rPr>
      </w:pPr>
      <w:proofErr w:type="spellStart"/>
      <w:r>
        <w:rPr>
          <w:rFonts w:eastAsia="Times New Roman"/>
          <w:color w:val="222222"/>
        </w:rPr>
        <w:t>Kadooğlu</w:t>
      </w:r>
      <w:proofErr w:type="spellEnd"/>
      <w:r>
        <w:rPr>
          <w:rFonts w:eastAsia="Times New Roman"/>
          <w:color w:val="222222"/>
        </w:rPr>
        <w:t>, “</w:t>
      </w:r>
      <w:proofErr w:type="spellStart"/>
      <w:r w:rsidR="005F6914">
        <w:rPr>
          <w:color w:val="222222"/>
        </w:rPr>
        <w:t>OVP’de</w:t>
      </w:r>
      <w:proofErr w:type="spellEnd"/>
      <w:r>
        <w:rPr>
          <w:color w:val="222222"/>
        </w:rPr>
        <w:t>,</w:t>
      </w:r>
      <w:r w:rsidR="005F6914">
        <w:rPr>
          <w:color w:val="222222"/>
        </w:rPr>
        <w:t xml:space="preserve"> Doğu ve Güneydoğu’</w:t>
      </w:r>
      <w:r w:rsidR="006354AE">
        <w:rPr>
          <w:color w:val="222222"/>
        </w:rPr>
        <w:t xml:space="preserve">ya yapılacak yatırımlar ve bölgesel kalkınmanın da özellikle vurgulanması ile </w:t>
      </w:r>
      <w:r w:rsidR="005F6914">
        <w:rPr>
          <w:color w:val="222222"/>
        </w:rPr>
        <w:t>tasarrufların artırılması için atılan adımlar yatırımları güçlendirece</w:t>
      </w:r>
      <w:r w:rsidR="006354AE">
        <w:rPr>
          <w:color w:val="222222"/>
        </w:rPr>
        <w:t xml:space="preserve">ktir. </w:t>
      </w:r>
      <w:proofErr w:type="spellStart"/>
      <w:r w:rsidR="006354AE">
        <w:rPr>
          <w:color w:val="222222"/>
        </w:rPr>
        <w:t>OVP’nin</w:t>
      </w:r>
      <w:proofErr w:type="spellEnd"/>
      <w:r w:rsidR="006354AE">
        <w:rPr>
          <w:color w:val="222222"/>
        </w:rPr>
        <w:t xml:space="preserve"> önümüzdeki dönemlerde ekonomimiz ve iş dünyası adına umut verici olduğunu söyleyebilirim. Ekonomik ve yapısal reformların takipçisi olmaya devam edeceğiz. STK’ların da </w:t>
      </w:r>
      <w:proofErr w:type="spellStart"/>
      <w:r w:rsidR="006354AE">
        <w:rPr>
          <w:color w:val="222222"/>
        </w:rPr>
        <w:t>OVP’nin</w:t>
      </w:r>
      <w:proofErr w:type="spellEnd"/>
      <w:r w:rsidR="006354AE">
        <w:rPr>
          <w:color w:val="222222"/>
        </w:rPr>
        <w:t xml:space="preserve"> istenen başarıyı ve etkinliği elde etmesi için reform süreçlerine politika önerileriyle katkı yapması da önemlidir” dedi.</w:t>
      </w:r>
    </w:p>
    <w:p w14:paraId="7620229B" w14:textId="77777777" w:rsidR="003355EE" w:rsidRDefault="003355EE" w:rsidP="00F96DFC">
      <w:pPr>
        <w:rPr>
          <w:rFonts w:ascii="Arial" w:hAnsi="Arial" w:cs="Arial"/>
          <w:b/>
          <w:color w:val="FF0000"/>
          <w:sz w:val="18"/>
          <w:szCs w:val="18"/>
          <w:u w:val="single"/>
        </w:rPr>
      </w:pPr>
    </w:p>
    <w:p w14:paraId="708BD2FD" w14:textId="77777777" w:rsidR="006354AE" w:rsidRDefault="006354AE" w:rsidP="00F96DFC">
      <w:pPr>
        <w:rPr>
          <w:rFonts w:ascii="Arial" w:hAnsi="Arial" w:cs="Arial"/>
          <w:b/>
          <w:color w:val="FF0000"/>
          <w:sz w:val="18"/>
          <w:szCs w:val="18"/>
          <w:u w:val="single"/>
        </w:rPr>
      </w:pPr>
    </w:p>
    <w:p w14:paraId="3F2A30F7" w14:textId="77777777" w:rsidR="006354AE" w:rsidRDefault="006354AE" w:rsidP="00F96DFC">
      <w:pPr>
        <w:rPr>
          <w:rFonts w:ascii="Arial" w:hAnsi="Arial" w:cs="Arial"/>
          <w:b/>
          <w:color w:val="FF0000"/>
          <w:sz w:val="18"/>
          <w:szCs w:val="18"/>
          <w:u w:val="single"/>
        </w:rPr>
      </w:pPr>
    </w:p>
    <w:p w14:paraId="50A553B7" w14:textId="77777777" w:rsidR="006354AE" w:rsidRDefault="006354AE" w:rsidP="00F96DFC">
      <w:pPr>
        <w:rPr>
          <w:rFonts w:ascii="Arial" w:hAnsi="Arial" w:cs="Arial"/>
          <w:b/>
          <w:color w:val="FF0000"/>
          <w:sz w:val="18"/>
          <w:szCs w:val="18"/>
          <w:u w:val="single"/>
        </w:rPr>
      </w:pPr>
    </w:p>
    <w:p w14:paraId="02513F0F" w14:textId="77777777" w:rsidR="006354AE" w:rsidRDefault="006354AE" w:rsidP="00F96DFC">
      <w:pPr>
        <w:rPr>
          <w:rFonts w:ascii="Arial" w:hAnsi="Arial" w:cs="Arial"/>
          <w:b/>
          <w:color w:val="FF0000"/>
          <w:sz w:val="18"/>
          <w:szCs w:val="18"/>
          <w:u w:val="single"/>
        </w:rPr>
      </w:pPr>
    </w:p>
    <w:p w14:paraId="01ECC91E" w14:textId="77777777" w:rsidR="006354AE" w:rsidRDefault="006354AE" w:rsidP="00F96DFC">
      <w:pPr>
        <w:rPr>
          <w:rFonts w:ascii="Arial" w:hAnsi="Arial" w:cs="Arial"/>
          <w:b/>
          <w:color w:val="FF0000"/>
          <w:sz w:val="18"/>
          <w:szCs w:val="18"/>
          <w:u w:val="single"/>
        </w:rPr>
      </w:pPr>
    </w:p>
    <w:p w14:paraId="55EC9485" w14:textId="77777777" w:rsidR="0000282C" w:rsidRDefault="0000282C" w:rsidP="00F96DFC">
      <w:pPr>
        <w:rPr>
          <w:rFonts w:ascii="Arial" w:hAnsi="Arial" w:cs="Arial"/>
          <w:b/>
          <w:color w:val="FF0000"/>
          <w:sz w:val="18"/>
          <w:szCs w:val="18"/>
          <w:u w:val="single"/>
        </w:rPr>
      </w:pPr>
    </w:p>
    <w:p w14:paraId="700A8928" w14:textId="77777777" w:rsidR="0000282C" w:rsidRDefault="0000282C" w:rsidP="00F96DFC">
      <w:pPr>
        <w:rPr>
          <w:rFonts w:ascii="Arial" w:hAnsi="Arial" w:cs="Arial"/>
          <w:b/>
          <w:color w:val="FF0000"/>
          <w:sz w:val="18"/>
          <w:szCs w:val="18"/>
          <w:u w:val="single"/>
        </w:rPr>
      </w:pPr>
    </w:p>
    <w:p w14:paraId="5F3CB160" w14:textId="77777777" w:rsidR="0000282C" w:rsidRDefault="0000282C" w:rsidP="00F96DFC">
      <w:pPr>
        <w:rPr>
          <w:rFonts w:ascii="Arial" w:hAnsi="Arial" w:cs="Arial"/>
          <w:b/>
          <w:color w:val="FF0000"/>
          <w:sz w:val="18"/>
          <w:szCs w:val="18"/>
          <w:u w:val="single"/>
        </w:rPr>
      </w:pPr>
    </w:p>
    <w:p w14:paraId="366D94CE" w14:textId="77777777" w:rsidR="0000282C" w:rsidRDefault="0000282C" w:rsidP="00F96DFC">
      <w:pPr>
        <w:rPr>
          <w:rFonts w:ascii="Arial" w:hAnsi="Arial" w:cs="Arial"/>
          <w:b/>
          <w:color w:val="FF0000"/>
          <w:sz w:val="18"/>
          <w:szCs w:val="18"/>
          <w:u w:val="single"/>
        </w:rPr>
      </w:pPr>
    </w:p>
    <w:p w14:paraId="24F27004" w14:textId="77777777" w:rsidR="0000282C" w:rsidRDefault="0000282C" w:rsidP="00F96DFC">
      <w:pPr>
        <w:rPr>
          <w:rFonts w:ascii="Arial" w:hAnsi="Arial" w:cs="Arial"/>
          <w:b/>
          <w:color w:val="FF0000"/>
          <w:sz w:val="18"/>
          <w:szCs w:val="18"/>
          <w:u w:val="single"/>
        </w:rPr>
      </w:pPr>
    </w:p>
    <w:p w14:paraId="03C00061" w14:textId="77777777" w:rsidR="0000282C" w:rsidRDefault="0000282C" w:rsidP="00F96DFC">
      <w:pPr>
        <w:rPr>
          <w:rFonts w:ascii="Arial" w:hAnsi="Arial" w:cs="Arial"/>
          <w:b/>
          <w:color w:val="FF0000"/>
          <w:sz w:val="18"/>
          <w:szCs w:val="18"/>
          <w:u w:val="single"/>
        </w:rPr>
      </w:pPr>
    </w:p>
    <w:p w14:paraId="77DB422E" w14:textId="77777777" w:rsidR="0000282C" w:rsidRDefault="0000282C" w:rsidP="00F96DFC">
      <w:pPr>
        <w:rPr>
          <w:rFonts w:ascii="Arial" w:hAnsi="Arial" w:cs="Arial"/>
          <w:b/>
          <w:color w:val="FF0000"/>
          <w:sz w:val="18"/>
          <w:szCs w:val="18"/>
          <w:u w:val="single"/>
        </w:rPr>
      </w:pPr>
    </w:p>
    <w:p w14:paraId="3186E0B6" w14:textId="77777777" w:rsidR="0000282C" w:rsidRDefault="0000282C" w:rsidP="00F96DFC">
      <w:pPr>
        <w:rPr>
          <w:rFonts w:ascii="Arial" w:hAnsi="Arial" w:cs="Arial"/>
          <w:b/>
          <w:color w:val="FF0000"/>
          <w:sz w:val="18"/>
          <w:szCs w:val="18"/>
          <w:u w:val="single"/>
        </w:rPr>
      </w:pPr>
    </w:p>
    <w:p w14:paraId="1E6785A7" w14:textId="77777777" w:rsidR="0000282C" w:rsidRDefault="0000282C" w:rsidP="00F96DFC">
      <w:pPr>
        <w:rPr>
          <w:rFonts w:ascii="Arial" w:hAnsi="Arial" w:cs="Arial"/>
          <w:b/>
          <w:color w:val="FF0000"/>
          <w:sz w:val="18"/>
          <w:szCs w:val="18"/>
          <w:u w:val="single"/>
        </w:rPr>
      </w:pPr>
      <w:bookmarkStart w:id="0" w:name="_GoBack"/>
      <w:bookmarkEnd w:id="0"/>
    </w:p>
    <w:p w14:paraId="047F21DA" w14:textId="77777777" w:rsidR="0000282C" w:rsidRDefault="0000282C" w:rsidP="00F96DFC">
      <w:pPr>
        <w:rPr>
          <w:rFonts w:ascii="Arial" w:hAnsi="Arial" w:cs="Arial"/>
          <w:b/>
          <w:color w:val="FF0000"/>
          <w:sz w:val="18"/>
          <w:szCs w:val="18"/>
          <w:u w:val="single"/>
        </w:rPr>
      </w:pPr>
    </w:p>
    <w:p w14:paraId="1C4254EE" w14:textId="77777777" w:rsidR="0000282C" w:rsidRDefault="0000282C" w:rsidP="00F96DFC">
      <w:pPr>
        <w:rPr>
          <w:rFonts w:ascii="Arial" w:hAnsi="Arial" w:cs="Arial"/>
          <w:b/>
          <w:color w:val="FF0000"/>
          <w:sz w:val="18"/>
          <w:szCs w:val="18"/>
          <w:u w:val="single"/>
        </w:rPr>
      </w:pPr>
    </w:p>
    <w:p w14:paraId="73EC2CE2" w14:textId="77777777" w:rsidR="006354AE" w:rsidRDefault="006354AE" w:rsidP="00F96DFC">
      <w:pPr>
        <w:rPr>
          <w:rFonts w:ascii="Arial" w:hAnsi="Arial" w:cs="Arial"/>
          <w:b/>
          <w:color w:val="FF0000"/>
          <w:sz w:val="18"/>
          <w:szCs w:val="18"/>
          <w:u w:val="single"/>
        </w:rPr>
      </w:pPr>
    </w:p>
    <w:p w14:paraId="4682D8A7" w14:textId="77777777" w:rsidR="006354AE" w:rsidRDefault="006354AE" w:rsidP="00F96DFC">
      <w:pPr>
        <w:rPr>
          <w:rFonts w:ascii="Arial" w:hAnsi="Arial" w:cs="Arial"/>
          <w:b/>
          <w:color w:val="FF0000"/>
          <w:sz w:val="18"/>
          <w:szCs w:val="18"/>
          <w:u w:val="single"/>
        </w:rPr>
      </w:pPr>
    </w:p>
    <w:p w14:paraId="24BE48ED" w14:textId="77777777" w:rsidR="006354AE" w:rsidRDefault="006354AE" w:rsidP="00F96DFC">
      <w:pPr>
        <w:rPr>
          <w:rFonts w:ascii="Arial" w:hAnsi="Arial" w:cs="Arial"/>
          <w:b/>
          <w:color w:val="FF0000"/>
          <w:sz w:val="18"/>
          <w:szCs w:val="18"/>
          <w:u w:val="single"/>
        </w:rPr>
      </w:pPr>
    </w:p>
    <w:p w14:paraId="33005FCD" w14:textId="77777777" w:rsidR="006354AE" w:rsidRDefault="006354AE" w:rsidP="00F96DFC">
      <w:pPr>
        <w:rPr>
          <w:rFonts w:ascii="Arial" w:hAnsi="Arial" w:cs="Arial"/>
          <w:b/>
          <w:color w:val="FF0000"/>
          <w:sz w:val="18"/>
          <w:szCs w:val="18"/>
          <w:u w:val="single"/>
        </w:rPr>
      </w:pPr>
    </w:p>
    <w:p w14:paraId="699DA527" w14:textId="77777777" w:rsidR="00D21BB3" w:rsidRDefault="00D21BB3" w:rsidP="00F96DFC">
      <w:pPr>
        <w:rPr>
          <w:rFonts w:ascii="Arial" w:hAnsi="Arial" w:cs="Arial"/>
          <w:b/>
          <w:color w:val="FF0000"/>
          <w:sz w:val="18"/>
          <w:szCs w:val="18"/>
          <w:u w:val="single"/>
        </w:rPr>
      </w:pPr>
    </w:p>
    <w:p w14:paraId="5FD5B118" w14:textId="77777777" w:rsidR="00D21BB3" w:rsidRDefault="00D21BB3" w:rsidP="00F96DFC">
      <w:pPr>
        <w:rPr>
          <w:rFonts w:ascii="Arial" w:hAnsi="Arial" w:cs="Arial"/>
          <w:b/>
          <w:color w:val="FF0000"/>
          <w:sz w:val="18"/>
          <w:szCs w:val="18"/>
          <w:u w:val="single"/>
        </w:rPr>
      </w:pPr>
    </w:p>
    <w:p w14:paraId="49DC8DEB" w14:textId="77777777" w:rsidR="003355EE" w:rsidRDefault="003355EE" w:rsidP="00F96DFC">
      <w:pPr>
        <w:rPr>
          <w:rFonts w:ascii="Arial" w:hAnsi="Arial" w:cs="Arial"/>
          <w:b/>
          <w:color w:val="FF0000"/>
          <w:sz w:val="18"/>
          <w:szCs w:val="18"/>
          <w:u w:val="single"/>
        </w:rPr>
      </w:pPr>
    </w:p>
    <w:p w14:paraId="1E2BB89D" w14:textId="77777777" w:rsidR="00F96DFC" w:rsidRDefault="000C1E4E" w:rsidP="00F96DFC">
      <w:pPr>
        <w:rPr>
          <w:rFonts w:ascii="Arial" w:hAnsi="Arial" w:cs="Arial"/>
          <w:i/>
          <w:sz w:val="18"/>
          <w:szCs w:val="18"/>
        </w:rPr>
      </w:pPr>
      <w:r w:rsidRPr="00EA052A">
        <w:rPr>
          <w:rFonts w:ascii="Arial" w:hAnsi="Arial" w:cs="Arial"/>
          <w:b/>
          <w:color w:val="FF0000"/>
          <w:sz w:val="18"/>
          <w:szCs w:val="18"/>
          <w:u w:val="single"/>
        </w:rPr>
        <w:t>Bilgi Notu:</w:t>
      </w:r>
      <w:r w:rsidRPr="00EA052A">
        <w:rPr>
          <w:rFonts w:ascii="Arial" w:hAnsi="Arial" w:cs="Arial"/>
          <w:b/>
          <w:i/>
          <w:color w:val="FF0000"/>
          <w:sz w:val="18"/>
          <w:szCs w:val="18"/>
          <w:u w:val="single"/>
        </w:rPr>
        <w:t xml:space="preserve"> TÜRKONFED:</w:t>
      </w:r>
      <w:r w:rsidRPr="00EA052A">
        <w:rPr>
          <w:rFonts w:ascii="Arial" w:hAnsi="Arial" w:cs="Arial"/>
          <w:i/>
          <w:color w:val="FF0000"/>
          <w:sz w:val="18"/>
          <w:szCs w:val="18"/>
        </w:rPr>
        <w:t xml:space="preserve"> </w:t>
      </w:r>
      <w:r w:rsidRPr="00301AA0">
        <w:rPr>
          <w:rFonts w:ascii="Arial" w:hAnsi="Arial" w:cs="Arial"/>
          <w:i/>
          <w:sz w:val="18"/>
          <w:szCs w:val="18"/>
        </w:rPr>
        <w:t xml:space="preserve">Çatısı altında 24 federasyon ve 186 dernek üzerinden 24 bin iş insanı ve 40 bine yakın şirket yer alan TÜRKONFED, üye tabanı ile toplam (enerji dışı) dış ticaretin yüzde 83'ünü, tarım ve kamu dışı kayıtlı istihdamın yaklaşık yüzde 55’ini sağlamaktadır. </w:t>
      </w:r>
      <w:proofErr w:type="gramStart"/>
      <w:r w:rsidRPr="00301AA0">
        <w:rPr>
          <w:rFonts w:ascii="Arial" w:hAnsi="Arial" w:cs="Arial"/>
          <w:i/>
          <w:sz w:val="18"/>
          <w:szCs w:val="18"/>
        </w:rPr>
        <w:t xml:space="preserve">İstanbul, Batı Anadolu, Marmara ve İç Anadolu, Trakya, </w:t>
      </w:r>
      <w:r>
        <w:rPr>
          <w:rFonts w:ascii="Arial" w:hAnsi="Arial" w:cs="Arial"/>
          <w:i/>
          <w:sz w:val="18"/>
          <w:szCs w:val="18"/>
        </w:rPr>
        <w:t xml:space="preserve">Batı Karadeniz, </w:t>
      </w:r>
      <w:r w:rsidRPr="00301AA0">
        <w:rPr>
          <w:rFonts w:ascii="Arial" w:hAnsi="Arial" w:cs="Arial"/>
          <w:i/>
          <w:sz w:val="18"/>
          <w:szCs w:val="18"/>
        </w:rPr>
        <w:t xml:space="preserve">Orta Karadeniz, Orta Anadolu, Doğu Karadeniz, İç Anadolu, Güney Ege, Batı Akdeniz, Doğu Akdeniz, Güney Marmara, Çukurova, Doğu ve Güneydoğu Anadolu, Güneydoğu, Zafer, Doğu, Serhat, Dicle ve Fırat Sanayici ve İşadamları Federasyonu’nun yanı sıra Sektörel Dernekler Federasyonu, </w:t>
      </w:r>
      <w:r>
        <w:rPr>
          <w:rFonts w:ascii="Arial" w:hAnsi="Arial" w:cs="Arial"/>
          <w:i/>
          <w:sz w:val="18"/>
          <w:szCs w:val="18"/>
        </w:rPr>
        <w:t xml:space="preserve">Moda ve Hazır Giyim Federasyonu, </w:t>
      </w:r>
      <w:r w:rsidRPr="00301AA0">
        <w:rPr>
          <w:rFonts w:ascii="Arial" w:hAnsi="Arial" w:cs="Arial"/>
          <w:i/>
          <w:sz w:val="18"/>
          <w:szCs w:val="18"/>
        </w:rPr>
        <w:t xml:space="preserve">Yapı Ürünleri Üreticileri Federasyonu da TÜRKONFED üyeleridir. </w:t>
      </w:r>
      <w:proofErr w:type="gramEnd"/>
      <w:r w:rsidRPr="00301AA0">
        <w:rPr>
          <w:rFonts w:ascii="Arial" w:hAnsi="Arial" w:cs="Arial"/>
          <w:i/>
          <w:sz w:val="18"/>
          <w:szCs w:val="18"/>
        </w:rPr>
        <w:t xml:space="preserve">TÜRKONFED, Avrupalı KOBİ’lerin çatı örgütü olan ve 12 milyon firma ve 55 milyon çalışanı temsil eden Avrupa Esnaf, </w:t>
      </w:r>
      <w:proofErr w:type="gramStart"/>
      <w:r w:rsidRPr="00301AA0">
        <w:rPr>
          <w:rFonts w:ascii="Arial" w:hAnsi="Arial" w:cs="Arial"/>
          <w:i/>
          <w:sz w:val="18"/>
          <w:szCs w:val="18"/>
        </w:rPr>
        <w:t>Sanatkar</w:t>
      </w:r>
      <w:proofErr w:type="gramEnd"/>
      <w:r w:rsidRPr="00301AA0">
        <w:rPr>
          <w:rFonts w:ascii="Arial" w:hAnsi="Arial" w:cs="Arial"/>
          <w:i/>
          <w:sz w:val="18"/>
          <w:szCs w:val="18"/>
        </w:rPr>
        <w:t xml:space="preserve"> ve KOBİ Birliği (UEAPME) üyesidir. </w:t>
      </w:r>
    </w:p>
    <w:p w14:paraId="723CE5C9" w14:textId="77777777" w:rsidR="00705523" w:rsidRDefault="00705523" w:rsidP="00F96DFC">
      <w:pPr>
        <w:rPr>
          <w:rFonts w:ascii="Arial" w:hAnsi="Arial" w:cs="Arial"/>
          <w:i/>
          <w:sz w:val="18"/>
          <w:szCs w:val="18"/>
        </w:rPr>
      </w:pPr>
    </w:p>
    <w:p w14:paraId="0E562300" w14:textId="77777777" w:rsidR="000C1E4E" w:rsidRPr="00EA052A" w:rsidRDefault="000C1E4E" w:rsidP="00F96DFC">
      <w:pPr>
        <w:rPr>
          <w:rFonts w:ascii="Arial" w:hAnsi="Arial" w:cs="Arial"/>
          <w:b/>
          <w:i/>
          <w:color w:val="FF0000"/>
          <w:sz w:val="18"/>
          <w:szCs w:val="18"/>
          <w:u w:val="single"/>
        </w:rPr>
      </w:pPr>
      <w:r>
        <w:rPr>
          <w:rFonts w:ascii="Arial" w:hAnsi="Arial" w:cs="Arial"/>
          <w:b/>
          <w:i/>
          <w:color w:val="FF0000"/>
          <w:sz w:val="18"/>
          <w:szCs w:val="18"/>
          <w:u w:val="single"/>
        </w:rPr>
        <w:t xml:space="preserve">TÜRKONFED Kurumsal İletişim: </w:t>
      </w:r>
      <w:r w:rsidRPr="00EA052A">
        <w:rPr>
          <w:rFonts w:ascii="Arial" w:hAnsi="Arial" w:cs="Arial"/>
          <w:b/>
          <w:i/>
          <w:sz w:val="18"/>
          <w:szCs w:val="18"/>
        </w:rPr>
        <w:t>Hayati BAKIŞ / Genel Sekreter Yardımcısı</w:t>
      </w:r>
    </w:p>
    <w:p w14:paraId="198960D0" w14:textId="77777777" w:rsidR="00EF6BCF" w:rsidRPr="00704650" w:rsidRDefault="000C1E4E" w:rsidP="000C1E4E">
      <w:pPr>
        <w:pStyle w:val="ListeParagraf"/>
        <w:rPr>
          <w:rFonts w:asciiTheme="majorHAnsi" w:hAnsiTheme="majorHAnsi" w:cs="Arial"/>
          <w:b/>
          <w:color w:val="000000" w:themeColor="text1"/>
        </w:rPr>
      </w:pPr>
      <w:r>
        <w:rPr>
          <w:rFonts w:ascii="Arial" w:hAnsi="Arial" w:cs="Arial"/>
          <w:i/>
          <w:sz w:val="18"/>
          <w:szCs w:val="18"/>
        </w:rPr>
        <w:t xml:space="preserve">0 542 732 73 34 / </w:t>
      </w:r>
      <w:hyperlink r:id="rId7" w:history="1">
        <w:r w:rsidRPr="008F0352">
          <w:rPr>
            <w:rStyle w:val="Kpr"/>
            <w:rFonts w:ascii="Arial" w:hAnsi="Arial" w:cs="Arial"/>
            <w:i/>
            <w:sz w:val="18"/>
            <w:szCs w:val="18"/>
          </w:rPr>
          <w:t>hbakis@turkonfed.org</w:t>
        </w:r>
      </w:hyperlink>
      <w:r>
        <w:rPr>
          <w:rFonts w:ascii="Arial" w:hAnsi="Arial" w:cs="Arial"/>
          <w:i/>
          <w:sz w:val="18"/>
          <w:szCs w:val="18"/>
        </w:rPr>
        <w:t xml:space="preserve"> / </w:t>
      </w:r>
      <w:hyperlink r:id="rId8" w:history="1">
        <w:r w:rsidRPr="008F0352">
          <w:rPr>
            <w:rStyle w:val="Kpr"/>
            <w:rFonts w:ascii="Arial" w:hAnsi="Arial" w:cs="Arial"/>
            <w:i/>
            <w:sz w:val="18"/>
            <w:szCs w:val="18"/>
          </w:rPr>
          <w:t>www.turkonfed.org</w:t>
        </w:r>
      </w:hyperlink>
      <w:r>
        <w:rPr>
          <w:rFonts w:ascii="Arial" w:hAnsi="Arial" w:cs="Arial"/>
          <w:i/>
          <w:sz w:val="18"/>
          <w:szCs w:val="18"/>
        </w:rPr>
        <w:t xml:space="preserve"> / </w:t>
      </w:r>
      <w:hyperlink r:id="rId9" w:history="1">
        <w:r w:rsidRPr="008F0352">
          <w:rPr>
            <w:rStyle w:val="Kpr"/>
            <w:rFonts w:ascii="Arial" w:hAnsi="Arial" w:cs="Arial"/>
            <w:i/>
            <w:sz w:val="18"/>
            <w:szCs w:val="18"/>
          </w:rPr>
          <w:t>info@turkonfed.org</w:t>
        </w:r>
      </w:hyperlink>
    </w:p>
    <w:sectPr w:rsidR="00EF6BCF" w:rsidRPr="00704650" w:rsidSect="00704650">
      <w:headerReference w:type="default" r:id="rId10"/>
      <w:footerReference w:type="default" r:id="rId11"/>
      <w:pgSz w:w="11906" w:h="16838" w:code="9"/>
      <w:pgMar w:top="1417" w:right="1417" w:bottom="1417" w:left="1417" w:header="709" w:footer="7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73ABDA" w14:textId="77777777" w:rsidR="00BC77D6" w:rsidRDefault="00BC77D6" w:rsidP="005F16ED">
      <w:r>
        <w:separator/>
      </w:r>
    </w:p>
  </w:endnote>
  <w:endnote w:type="continuationSeparator" w:id="0">
    <w:p w14:paraId="4E6081BB" w14:textId="77777777" w:rsidR="00BC77D6" w:rsidRDefault="00BC77D6" w:rsidP="005F1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B2E31" w14:textId="77777777" w:rsidR="0027055C" w:rsidRDefault="0027055C" w:rsidP="005F16ED">
    <w:pPr>
      <w:jc w:val="center"/>
    </w:pPr>
  </w:p>
  <w:p w14:paraId="5B37E9D0" w14:textId="77777777" w:rsidR="0027055C" w:rsidRDefault="0027055C" w:rsidP="00DD222F">
    <w:pPr>
      <w:jc w:val="center"/>
    </w:pPr>
    <w:r>
      <w:rPr>
        <w:noProof/>
      </w:rPr>
      <w:drawing>
        <wp:inline distT="0" distB="0" distL="0" distR="0" wp14:anchorId="2CCB4080" wp14:editId="0C7644BF">
          <wp:extent cx="6203315" cy="744748"/>
          <wp:effectExtent l="0" t="0" r="0" b="0"/>
          <wp:docPr id="2" name="Resim 2" descr="C:\Users\funda.TURKONFED-TR\AppData\Local\Microsoft\Windows\Temporary Internet Files\Content.Outlook\CM6Z0Z3I\slo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unda.TURKONFED-TR\AppData\Local\Microsoft\Windows\Temporary Internet Files\Content.Outlook\CM6Z0Z3I\sloga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03315" cy="744748"/>
                  </a:xfrm>
                  <a:prstGeom prst="rect">
                    <a:avLst/>
                  </a:prstGeom>
                  <a:noFill/>
                  <a:ln>
                    <a:noFill/>
                  </a:ln>
                </pic:spPr>
              </pic:pic>
            </a:graphicData>
          </a:graphic>
        </wp:inline>
      </w:drawing>
    </w:r>
  </w:p>
  <w:p w14:paraId="14736E5B" w14:textId="77777777" w:rsidR="009E7B03" w:rsidRDefault="0027055C" w:rsidP="00DD222F">
    <w:pPr>
      <w:jc w:val="center"/>
      <w:rPr>
        <w:sz w:val="14"/>
      </w:rPr>
    </w:pPr>
    <w:r w:rsidRPr="008C12F7">
      <w:rPr>
        <w:sz w:val="14"/>
      </w:rPr>
      <w:t xml:space="preserve">Refik Saydam Cad. Akarca </w:t>
    </w:r>
    <w:proofErr w:type="spellStart"/>
    <w:r w:rsidRPr="008C12F7">
      <w:rPr>
        <w:sz w:val="14"/>
      </w:rPr>
      <w:t>Sk</w:t>
    </w:r>
    <w:proofErr w:type="spellEnd"/>
    <w:r w:rsidRPr="008C12F7">
      <w:rPr>
        <w:sz w:val="14"/>
      </w:rPr>
      <w:t>. No:41 Tepebaşı</w:t>
    </w:r>
    <w:r>
      <w:rPr>
        <w:sz w:val="14"/>
      </w:rPr>
      <w:t xml:space="preserve"> 34430 Beyoğlu, İstanbul, Türkiye </w:t>
    </w:r>
    <w:r w:rsidRPr="008C12F7">
      <w:rPr>
        <w:sz w:val="14"/>
      </w:rPr>
      <w:t xml:space="preserve"> </w:t>
    </w:r>
    <w:hyperlink r:id="rId2" w:history="1">
      <w:r w:rsidRPr="008C12F7">
        <w:rPr>
          <w:rStyle w:val="Kpr"/>
          <w:color w:val="0070C0"/>
          <w:sz w:val="14"/>
        </w:rPr>
        <w:t>www.turkonfed.org</w:t>
      </w:r>
    </w:hyperlink>
    <w:r w:rsidRPr="008C12F7">
      <w:rPr>
        <w:sz w:val="14"/>
      </w:rPr>
      <w:t xml:space="preserve"> </w:t>
    </w:r>
    <w:r>
      <w:rPr>
        <w:sz w:val="14"/>
      </w:rPr>
      <w:t>/</w:t>
    </w:r>
    <w:r w:rsidRPr="008C12F7">
      <w:rPr>
        <w:sz w:val="10"/>
      </w:rPr>
      <w:t xml:space="preserve"> </w:t>
    </w:r>
    <w:hyperlink r:id="rId3" w:history="1">
      <w:r w:rsidRPr="008C12F7">
        <w:rPr>
          <w:rStyle w:val="Kpr"/>
          <w:color w:val="0070C0"/>
          <w:sz w:val="14"/>
        </w:rPr>
        <w:t>info@turkonfed.org</w:t>
      </w:r>
    </w:hyperlink>
    <w:r>
      <w:rPr>
        <w:sz w:val="14"/>
      </w:rPr>
      <w:t xml:space="preserve"> </w:t>
    </w:r>
    <w:r w:rsidRPr="00A82573">
      <w:rPr>
        <w:b/>
        <w:sz w:val="14"/>
      </w:rPr>
      <w:t>T</w:t>
    </w:r>
    <w:r w:rsidRPr="008C12F7">
      <w:rPr>
        <w:sz w:val="14"/>
      </w:rPr>
      <w:t>+90 212 251 73</w:t>
    </w:r>
    <w:r>
      <w:rPr>
        <w:sz w:val="14"/>
      </w:rPr>
      <w:t>00 /</w:t>
    </w:r>
  </w:p>
  <w:p w14:paraId="0B11AC81" w14:textId="38DD2C72" w:rsidR="0027055C" w:rsidRPr="008C12F7" w:rsidRDefault="0027055C" w:rsidP="00DD222F">
    <w:pPr>
      <w:jc w:val="center"/>
      <w:rPr>
        <w:sz w:val="14"/>
      </w:rPr>
    </w:pPr>
    <w:r w:rsidRPr="00A82573">
      <w:rPr>
        <w:b/>
        <w:sz w:val="14"/>
      </w:rPr>
      <w:t>F</w:t>
    </w:r>
    <w:r w:rsidRPr="008C12F7">
      <w:rPr>
        <w:sz w:val="14"/>
      </w:rPr>
      <w:t>+90 212 251 5877</w:t>
    </w:r>
  </w:p>
  <w:p w14:paraId="40137F78" w14:textId="77777777" w:rsidR="0027055C" w:rsidRDefault="0027055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A12560" w14:textId="77777777" w:rsidR="00BC77D6" w:rsidRDefault="00BC77D6" w:rsidP="005F16ED">
      <w:r>
        <w:separator/>
      </w:r>
    </w:p>
  </w:footnote>
  <w:footnote w:type="continuationSeparator" w:id="0">
    <w:p w14:paraId="0711C218" w14:textId="77777777" w:rsidR="00BC77D6" w:rsidRDefault="00BC77D6" w:rsidP="005F16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6A754" w14:textId="3DD4716E" w:rsidR="0027055C" w:rsidRDefault="00F8089C">
    <w:pPr>
      <w:pStyle w:val="stbilgi"/>
    </w:pPr>
    <w:r>
      <w:rPr>
        <w:noProof/>
      </w:rPr>
      <w:drawing>
        <wp:anchor distT="0" distB="0" distL="114300" distR="114300" simplePos="0" relativeHeight="251666944" behindDoc="0" locked="0" layoutInCell="1" allowOverlap="1" wp14:anchorId="71B9FD16" wp14:editId="42BA9FAC">
          <wp:simplePos x="0" y="0"/>
          <wp:positionH relativeFrom="column">
            <wp:posOffset>-13017</wp:posOffset>
          </wp:positionH>
          <wp:positionV relativeFrom="paragraph">
            <wp:posOffset>-268605</wp:posOffset>
          </wp:positionV>
          <wp:extent cx="2225040" cy="721360"/>
          <wp:effectExtent l="0" t="0" r="3810" b="2540"/>
          <wp:wrapSquare wrapText="bothSides"/>
          <wp:docPr id="1" name="Resim 1" descr="C:\Users\funda.TURKONFED-TR\AppData\Local\Microsoft\Windows\Temporary Internet Files\Content.Outlook\CM6Z0Z3I\türkonfed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unda.TURKONFED-TR\AppData\Local\Microsoft\Windows\Temporary Internet Files\Content.Outlook\CM6Z0Z3I\türkonfed logo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25040" cy="7213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F43B1" w:rsidRPr="003F43B1">
      <w:rPr>
        <w:noProof/>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67CA6"/>
    <w:multiLevelType w:val="hybridMultilevel"/>
    <w:tmpl w:val="7EFC0B92"/>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99E33DC"/>
    <w:multiLevelType w:val="hybridMultilevel"/>
    <w:tmpl w:val="983EF3AA"/>
    <w:lvl w:ilvl="0" w:tplc="FFFFFFFF">
      <w:start w:val="1"/>
      <w:numFmt w:val="bullet"/>
      <w:lvlText w:val=""/>
      <w:lvlJc w:val="left"/>
      <w:pPr>
        <w:tabs>
          <w:tab w:val="num" w:pos="360"/>
        </w:tabs>
        <w:ind w:left="360" w:hanging="360"/>
      </w:pPr>
      <w:rPr>
        <w:rFonts w:ascii="Symbol" w:hAnsi="Symbol" w:hint="default"/>
        <w:sz w:val="20"/>
        <w:szCs w:val="20"/>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1C6E5E68"/>
    <w:multiLevelType w:val="hybridMultilevel"/>
    <w:tmpl w:val="EF203D1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094641A"/>
    <w:multiLevelType w:val="hybridMultilevel"/>
    <w:tmpl w:val="258CF4F0"/>
    <w:lvl w:ilvl="0" w:tplc="0409000F">
      <w:start w:val="1"/>
      <w:numFmt w:val="decimal"/>
      <w:lvlText w:val="%1."/>
      <w:lvlJc w:val="left"/>
      <w:pPr>
        <w:tabs>
          <w:tab w:val="num" w:pos="720"/>
        </w:tabs>
        <w:ind w:left="720" w:hanging="360"/>
      </w:pPr>
      <w:rPr>
        <w:rFonts w:hint="default"/>
      </w:rPr>
    </w:lvl>
    <w:lvl w:ilvl="1" w:tplc="46405CC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1385E28"/>
    <w:multiLevelType w:val="hybridMultilevel"/>
    <w:tmpl w:val="10447556"/>
    <w:lvl w:ilvl="0" w:tplc="041F0001">
      <w:start w:val="1"/>
      <w:numFmt w:val="bullet"/>
      <w:lvlText w:val=""/>
      <w:lvlJc w:val="left"/>
      <w:pPr>
        <w:ind w:left="7200" w:hanging="360"/>
      </w:pPr>
      <w:rPr>
        <w:rFonts w:ascii="Symbol" w:hAnsi="Symbol" w:hint="default"/>
      </w:rPr>
    </w:lvl>
    <w:lvl w:ilvl="1" w:tplc="041F0003">
      <w:start w:val="1"/>
      <w:numFmt w:val="bullet"/>
      <w:lvlText w:val="o"/>
      <w:lvlJc w:val="left"/>
      <w:pPr>
        <w:ind w:left="7920" w:hanging="360"/>
      </w:pPr>
      <w:rPr>
        <w:rFonts w:ascii="Courier New" w:hAnsi="Courier New" w:cs="Courier New" w:hint="default"/>
      </w:rPr>
    </w:lvl>
    <w:lvl w:ilvl="2" w:tplc="041F0005">
      <w:start w:val="1"/>
      <w:numFmt w:val="bullet"/>
      <w:lvlText w:val=""/>
      <w:lvlJc w:val="left"/>
      <w:pPr>
        <w:ind w:left="8640" w:hanging="360"/>
      </w:pPr>
      <w:rPr>
        <w:rFonts w:ascii="Wingdings" w:hAnsi="Wingdings" w:hint="default"/>
      </w:rPr>
    </w:lvl>
    <w:lvl w:ilvl="3" w:tplc="041F0001">
      <w:start w:val="1"/>
      <w:numFmt w:val="bullet"/>
      <w:lvlText w:val=""/>
      <w:lvlJc w:val="left"/>
      <w:pPr>
        <w:ind w:left="9360" w:hanging="360"/>
      </w:pPr>
      <w:rPr>
        <w:rFonts w:ascii="Symbol" w:hAnsi="Symbol" w:hint="default"/>
      </w:rPr>
    </w:lvl>
    <w:lvl w:ilvl="4" w:tplc="041F0003">
      <w:start w:val="1"/>
      <w:numFmt w:val="bullet"/>
      <w:lvlText w:val="o"/>
      <w:lvlJc w:val="left"/>
      <w:pPr>
        <w:ind w:left="10080" w:hanging="360"/>
      </w:pPr>
      <w:rPr>
        <w:rFonts w:ascii="Courier New" w:hAnsi="Courier New" w:cs="Courier New" w:hint="default"/>
      </w:rPr>
    </w:lvl>
    <w:lvl w:ilvl="5" w:tplc="041F0005">
      <w:start w:val="1"/>
      <w:numFmt w:val="bullet"/>
      <w:lvlText w:val=""/>
      <w:lvlJc w:val="left"/>
      <w:pPr>
        <w:ind w:left="10800" w:hanging="360"/>
      </w:pPr>
      <w:rPr>
        <w:rFonts w:ascii="Wingdings" w:hAnsi="Wingdings" w:hint="default"/>
      </w:rPr>
    </w:lvl>
    <w:lvl w:ilvl="6" w:tplc="041F0001">
      <w:start w:val="1"/>
      <w:numFmt w:val="bullet"/>
      <w:lvlText w:val=""/>
      <w:lvlJc w:val="left"/>
      <w:pPr>
        <w:ind w:left="11520" w:hanging="360"/>
      </w:pPr>
      <w:rPr>
        <w:rFonts w:ascii="Symbol" w:hAnsi="Symbol" w:hint="default"/>
      </w:rPr>
    </w:lvl>
    <w:lvl w:ilvl="7" w:tplc="041F0003">
      <w:start w:val="1"/>
      <w:numFmt w:val="bullet"/>
      <w:lvlText w:val="o"/>
      <w:lvlJc w:val="left"/>
      <w:pPr>
        <w:ind w:left="12240" w:hanging="360"/>
      </w:pPr>
      <w:rPr>
        <w:rFonts w:ascii="Courier New" w:hAnsi="Courier New" w:cs="Courier New" w:hint="default"/>
      </w:rPr>
    </w:lvl>
    <w:lvl w:ilvl="8" w:tplc="041F0005">
      <w:start w:val="1"/>
      <w:numFmt w:val="bullet"/>
      <w:lvlText w:val=""/>
      <w:lvlJc w:val="left"/>
      <w:pPr>
        <w:ind w:left="12960" w:hanging="360"/>
      </w:pPr>
      <w:rPr>
        <w:rFonts w:ascii="Wingdings" w:hAnsi="Wingdings" w:hint="default"/>
      </w:rPr>
    </w:lvl>
  </w:abstractNum>
  <w:abstractNum w:abstractNumId="5">
    <w:nsid w:val="3A4C307F"/>
    <w:multiLevelType w:val="hybridMultilevel"/>
    <w:tmpl w:val="5016F6CA"/>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4872FA5"/>
    <w:multiLevelType w:val="hybridMultilevel"/>
    <w:tmpl w:val="FD2A022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5811B6F"/>
    <w:multiLevelType w:val="hybridMultilevel"/>
    <w:tmpl w:val="33408BF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7C46BA9"/>
    <w:multiLevelType w:val="hybridMultilevel"/>
    <w:tmpl w:val="4FC22BB6"/>
    <w:lvl w:ilvl="0" w:tplc="6D1C50F0">
      <w:start w:val="1"/>
      <w:numFmt w:val="bullet"/>
      <w:lvlText w:val=""/>
      <w:lvlJc w:val="left"/>
      <w:pPr>
        <w:ind w:left="720" w:hanging="360"/>
      </w:pPr>
      <w:rPr>
        <w:rFonts w:ascii="Symbol" w:hAnsi="Symbol"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5E356C31"/>
    <w:multiLevelType w:val="hybridMultilevel"/>
    <w:tmpl w:val="BE60EEA4"/>
    <w:lvl w:ilvl="0" w:tplc="BACCD668">
      <w:start w:val="1"/>
      <w:numFmt w:val="decimal"/>
      <w:lvlText w:val="%1."/>
      <w:lvlJc w:val="left"/>
      <w:pPr>
        <w:tabs>
          <w:tab w:val="num" w:pos="720"/>
        </w:tabs>
        <w:ind w:left="720" w:hanging="360"/>
      </w:pPr>
    </w:lvl>
    <w:lvl w:ilvl="1" w:tplc="E8861FA6" w:tentative="1">
      <w:start w:val="1"/>
      <w:numFmt w:val="decimal"/>
      <w:lvlText w:val="%2."/>
      <w:lvlJc w:val="left"/>
      <w:pPr>
        <w:tabs>
          <w:tab w:val="num" w:pos="1440"/>
        </w:tabs>
        <w:ind w:left="1440" w:hanging="360"/>
      </w:pPr>
    </w:lvl>
    <w:lvl w:ilvl="2" w:tplc="9B8E02A8" w:tentative="1">
      <w:start w:val="1"/>
      <w:numFmt w:val="decimal"/>
      <w:lvlText w:val="%3."/>
      <w:lvlJc w:val="left"/>
      <w:pPr>
        <w:tabs>
          <w:tab w:val="num" w:pos="2160"/>
        </w:tabs>
        <w:ind w:left="2160" w:hanging="360"/>
      </w:pPr>
    </w:lvl>
    <w:lvl w:ilvl="3" w:tplc="61E6388A" w:tentative="1">
      <w:start w:val="1"/>
      <w:numFmt w:val="decimal"/>
      <w:lvlText w:val="%4."/>
      <w:lvlJc w:val="left"/>
      <w:pPr>
        <w:tabs>
          <w:tab w:val="num" w:pos="2880"/>
        </w:tabs>
        <w:ind w:left="2880" w:hanging="360"/>
      </w:pPr>
    </w:lvl>
    <w:lvl w:ilvl="4" w:tplc="81480616" w:tentative="1">
      <w:start w:val="1"/>
      <w:numFmt w:val="decimal"/>
      <w:lvlText w:val="%5."/>
      <w:lvlJc w:val="left"/>
      <w:pPr>
        <w:tabs>
          <w:tab w:val="num" w:pos="3600"/>
        </w:tabs>
        <w:ind w:left="3600" w:hanging="360"/>
      </w:pPr>
    </w:lvl>
    <w:lvl w:ilvl="5" w:tplc="E2BE1E3A" w:tentative="1">
      <w:start w:val="1"/>
      <w:numFmt w:val="decimal"/>
      <w:lvlText w:val="%6."/>
      <w:lvlJc w:val="left"/>
      <w:pPr>
        <w:tabs>
          <w:tab w:val="num" w:pos="4320"/>
        </w:tabs>
        <w:ind w:left="4320" w:hanging="360"/>
      </w:pPr>
    </w:lvl>
    <w:lvl w:ilvl="6" w:tplc="DC30BAF0" w:tentative="1">
      <w:start w:val="1"/>
      <w:numFmt w:val="decimal"/>
      <w:lvlText w:val="%7."/>
      <w:lvlJc w:val="left"/>
      <w:pPr>
        <w:tabs>
          <w:tab w:val="num" w:pos="5040"/>
        </w:tabs>
        <w:ind w:left="5040" w:hanging="360"/>
      </w:pPr>
    </w:lvl>
    <w:lvl w:ilvl="7" w:tplc="2C843250" w:tentative="1">
      <w:start w:val="1"/>
      <w:numFmt w:val="decimal"/>
      <w:lvlText w:val="%8."/>
      <w:lvlJc w:val="left"/>
      <w:pPr>
        <w:tabs>
          <w:tab w:val="num" w:pos="5760"/>
        </w:tabs>
        <w:ind w:left="5760" w:hanging="360"/>
      </w:pPr>
    </w:lvl>
    <w:lvl w:ilvl="8" w:tplc="6D060122" w:tentative="1">
      <w:start w:val="1"/>
      <w:numFmt w:val="decimal"/>
      <w:lvlText w:val="%9."/>
      <w:lvlJc w:val="left"/>
      <w:pPr>
        <w:tabs>
          <w:tab w:val="num" w:pos="6480"/>
        </w:tabs>
        <w:ind w:left="6480" w:hanging="360"/>
      </w:pPr>
    </w:lvl>
  </w:abstractNum>
  <w:abstractNum w:abstractNumId="10">
    <w:nsid w:val="6DD833B0"/>
    <w:multiLevelType w:val="hybridMultilevel"/>
    <w:tmpl w:val="412C82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78DD7E4A"/>
    <w:multiLevelType w:val="hybridMultilevel"/>
    <w:tmpl w:val="57A826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9"/>
  </w:num>
  <w:num w:numId="4">
    <w:abstractNumId w:val="4"/>
  </w:num>
  <w:num w:numId="5">
    <w:abstractNumId w:val="6"/>
  </w:num>
  <w:num w:numId="6">
    <w:abstractNumId w:val="2"/>
  </w:num>
  <w:num w:numId="7">
    <w:abstractNumId w:val="0"/>
  </w:num>
  <w:num w:numId="8">
    <w:abstractNumId w:val="5"/>
  </w:num>
  <w:num w:numId="9">
    <w:abstractNumId w:val="7"/>
  </w:num>
  <w:num w:numId="10">
    <w:abstractNumId w:val="10"/>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AE1"/>
    <w:rsid w:val="00000CD2"/>
    <w:rsid w:val="0000282C"/>
    <w:rsid w:val="00021291"/>
    <w:rsid w:val="000271CA"/>
    <w:rsid w:val="000425B1"/>
    <w:rsid w:val="000504FF"/>
    <w:rsid w:val="00050F17"/>
    <w:rsid w:val="00053295"/>
    <w:rsid w:val="00064BF7"/>
    <w:rsid w:val="00082B48"/>
    <w:rsid w:val="00090877"/>
    <w:rsid w:val="000A4C97"/>
    <w:rsid w:val="000C0046"/>
    <w:rsid w:val="000C1E4E"/>
    <w:rsid w:val="000D5D08"/>
    <w:rsid w:val="000E0B3C"/>
    <w:rsid w:val="000E5F88"/>
    <w:rsid w:val="000E633D"/>
    <w:rsid w:val="000F2D0B"/>
    <w:rsid w:val="00107291"/>
    <w:rsid w:val="001129F4"/>
    <w:rsid w:val="00112CDB"/>
    <w:rsid w:val="00120F87"/>
    <w:rsid w:val="001221E7"/>
    <w:rsid w:val="00122DFA"/>
    <w:rsid w:val="00134F6E"/>
    <w:rsid w:val="00135043"/>
    <w:rsid w:val="00141638"/>
    <w:rsid w:val="00144074"/>
    <w:rsid w:val="00156955"/>
    <w:rsid w:val="00181BB8"/>
    <w:rsid w:val="00197B3E"/>
    <w:rsid w:val="001B2C51"/>
    <w:rsid w:val="001B7330"/>
    <w:rsid w:val="001C41E3"/>
    <w:rsid w:val="001D6846"/>
    <w:rsid w:val="001E2EA7"/>
    <w:rsid w:val="001E34CC"/>
    <w:rsid w:val="001F0EA9"/>
    <w:rsid w:val="001F4A80"/>
    <w:rsid w:val="001F7B1B"/>
    <w:rsid w:val="00221457"/>
    <w:rsid w:val="00222CF8"/>
    <w:rsid w:val="00225FC6"/>
    <w:rsid w:val="002366C8"/>
    <w:rsid w:val="00244246"/>
    <w:rsid w:val="002446DF"/>
    <w:rsid w:val="0024685E"/>
    <w:rsid w:val="0024781D"/>
    <w:rsid w:val="0026446F"/>
    <w:rsid w:val="00264CFF"/>
    <w:rsid w:val="002655B9"/>
    <w:rsid w:val="0027055C"/>
    <w:rsid w:val="00270B02"/>
    <w:rsid w:val="0027583F"/>
    <w:rsid w:val="00283220"/>
    <w:rsid w:val="002A4533"/>
    <w:rsid w:val="002A507F"/>
    <w:rsid w:val="002B2E49"/>
    <w:rsid w:val="002B4CDB"/>
    <w:rsid w:val="002C11A1"/>
    <w:rsid w:val="002C3B8A"/>
    <w:rsid w:val="002C535A"/>
    <w:rsid w:val="002D07C4"/>
    <w:rsid w:val="002D2A48"/>
    <w:rsid w:val="002D6889"/>
    <w:rsid w:val="00305D10"/>
    <w:rsid w:val="00310C90"/>
    <w:rsid w:val="003151AA"/>
    <w:rsid w:val="00322FF4"/>
    <w:rsid w:val="00332014"/>
    <w:rsid w:val="003355EE"/>
    <w:rsid w:val="003357E9"/>
    <w:rsid w:val="00341157"/>
    <w:rsid w:val="00347274"/>
    <w:rsid w:val="003555BA"/>
    <w:rsid w:val="00373B11"/>
    <w:rsid w:val="00374DA1"/>
    <w:rsid w:val="00375FB5"/>
    <w:rsid w:val="0038667A"/>
    <w:rsid w:val="003901EB"/>
    <w:rsid w:val="00396085"/>
    <w:rsid w:val="00397197"/>
    <w:rsid w:val="003A3B82"/>
    <w:rsid w:val="003A7394"/>
    <w:rsid w:val="003B1FA7"/>
    <w:rsid w:val="003B336C"/>
    <w:rsid w:val="003B6E99"/>
    <w:rsid w:val="003C006F"/>
    <w:rsid w:val="003C1CB6"/>
    <w:rsid w:val="003C42B1"/>
    <w:rsid w:val="003C4BBF"/>
    <w:rsid w:val="003D28F1"/>
    <w:rsid w:val="003D412B"/>
    <w:rsid w:val="003E0623"/>
    <w:rsid w:val="003F11AC"/>
    <w:rsid w:val="003F43B1"/>
    <w:rsid w:val="0040245B"/>
    <w:rsid w:val="00411749"/>
    <w:rsid w:val="00415073"/>
    <w:rsid w:val="00426D6D"/>
    <w:rsid w:val="00431134"/>
    <w:rsid w:val="00452A1D"/>
    <w:rsid w:val="00454267"/>
    <w:rsid w:val="004560F6"/>
    <w:rsid w:val="004640CD"/>
    <w:rsid w:val="00472B34"/>
    <w:rsid w:val="00480CDB"/>
    <w:rsid w:val="004834BF"/>
    <w:rsid w:val="00487E4D"/>
    <w:rsid w:val="004938D7"/>
    <w:rsid w:val="0049440B"/>
    <w:rsid w:val="004953EA"/>
    <w:rsid w:val="004B33BB"/>
    <w:rsid w:val="004C685E"/>
    <w:rsid w:val="004D2982"/>
    <w:rsid w:val="004D374C"/>
    <w:rsid w:val="004F6779"/>
    <w:rsid w:val="00500FE0"/>
    <w:rsid w:val="005174C6"/>
    <w:rsid w:val="00524768"/>
    <w:rsid w:val="00532ABD"/>
    <w:rsid w:val="0053606C"/>
    <w:rsid w:val="00547175"/>
    <w:rsid w:val="005522D9"/>
    <w:rsid w:val="00553C96"/>
    <w:rsid w:val="005665F5"/>
    <w:rsid w:val="00566A0F"/>
    <w:rsid w:val="005753DC"/>
    <w:rsid w:val="005773DA"/>
    <w:rsid w:val="00580AE1"/>
    <w:rsid w:val="00582E37"/>
    <w:rsid w:val="00596AE6"/>
    <w:rsid w:val="005A0744"/>
    <w:rsid w:val="005A25BC"/>
    <w:rsid w:val="005A5CF3"/>
    <w:rsid w:val="005B06BE"/>
    <w:rsid w:val="005C44F5"/>
    <w:rsid w:val="005C4F02"/>
    <w:rsid w:val="005D0322"/>
    <w:rsid w:val="005D53F7"/>
    <w:rsid w:val="005E0AAD"/>
    <w:rsid w:val="005E5A74"/>
    <w:rsid w:val="005F16ED"/>
    <w:rsid w:val="005F17C7"/>
    <w:rsid w:val="005F1C0C"/>
    <w:rsid w:val="005F35A2"/>
    <w:rsid w:val="005F52BA"/>
    <w:rsid w:val="005F6914"/>
    <w:rsid w:val="00600120"/>
    <w:rsid w:val="00611964"/>
    <w:rsid w:val="00612E98"/>
    <w:rsid w:val="00617633"/>
    <w:rsid w:val="006354AE"/>
    <w:rsid w:val="00641D51"/>
    <w:rsid w:val="00664304"/>
    <w:rsid w:val="00664FDA"/>
    <w:rsid w:val="006736C1"/>
    <w:rsid w:val="00674089"/>
    <w:rsid w:val="006862C9"/>
    <w:rsid w:val="00691F0A"/>
    <w:rsid w:val="00692FA2"/>
    <w:rsid w:val="00697E6A"/>
    <w:rsid w:val="006A042F"/>
    <w:rsid w:val="006B2FCE"/>
    <w:rsid w:val="006C1763"/>
    <w:rsid w:val="006C4922"/>
    <w:rsid w:val="006D771F"/>
    <w:rsid w:val="006F20D4"/>
    <w:rsid w:val="006F61C0"/>
    <w:rsid w:val="006F6A9A"/>
    <w:rsid w:val="006F743B"/>
    <w:rsid w:val="00700DD2"/>
    <w:rsid w:val="00703995"/>
    <w:rsid w:val="00704650"/>
    <w:rsid w:val="00705523"/>
    <w:rsid w:val="007146AC"/>
    <w:rsid w:val="0072027C"/>
    <w:rsid w:val="00736DBB"/>
    <w:rsid w:val="007377B7"/>
    <w:rsid w:val="00745C3C"/>
    <w:rsid w:val="00767904"/>
    <w:rsid w:val="007805A3"/>
    <w:rsid w:val="007A79AB"/>
    <w:rsid w:val="007B07F5"/>
    <w:rsid w:val="007B4140"/>
    <w:rsid w:val="007B50FF"/>
    <w:rsid w:val="007C2842"/>
    <w:rsid w:val="007D4F8E"/>
    <w:rsid w:val="007E04AE"/>
    <w:rsid w:val="007E39E7"/>
    <w:rsid w:val="007E3BB2"/>
    <w:rsid w:val="00803DDE"/>
    <w:rsid w:val="00820533"/>
    <w:rsid w:val="00821D6C"/>
    <w:rsid w:val="00822F23"/>
    <w:rsid w:val="00831C33"/>
    <w:rsid w:val="00834713"/>
    <w:rsid w:val="00840D53"/>
    <w:rsid w:val="008468F4"/>
    <w:rsid w:val="008470FC"/>
    <w:rsid w:val="008636B2"/>
    <w:rsid w:val="00877B4C"/>
    <w:rsid w:val="00881AA5"/>
    <w:rsid w:val="00882AC7"/>
    <w:rsid w:val="008914B1"/>
    <w:rsid w:val="00895229"/>
    <w:rsid w:val="008A5EA2"/>
    <w:rsid w:val="008B588F"/>
    <w:rsid w:val="008C0C55"/>
    <w:rsid w:val="008C12F7"/>
    <w:rsid w:val="008C2F89"/>
    <w:rsid w:val="008C47BA"/>
    <w:rsid w:val="008D2566"/>
    <w:rsid w:val="008D5A8B"/>
    <w:rsid w:val="008D6E52"/>
    <w:rsid w:val="008E2147"/>
    <w:rsid w:val="008E5DBF"/>
    <w:rsid w:val="008F3AC8"/>
    <w:rsid w:val="008F427B"/>
    <w:rsid w:val="008F43E2"/>
    <w:rsid w:val="008F5E26"/>
    <w:rsid w:val="008F7235"/>
    <w:rsid w:val="00900CDD"/>
    <w:rsid w:val="00903AA7"/>
    <w:rsid w:val="00914335"/>
    <w:rsid w:val="00915EC3"/>
    <w:rsid w:val="00921F7C"/>
    <w:rsid w:val="009266F7"/>
    <w:rsid w:val="00926A09"/>
    <w:rsid w:val="00926FF3"/>
    <w:rsid w:val="00934D3B"/>
    <w:rsid w:val="00942D6A"/>
    <w:rsid w:val="00944069"/>
    <w:rsid w:val="00950368"/>
    <w:rsid w:val="00954480"/>
    <w:rsid w:val="009616C5"/>
    <w:rsid w:val="009618F5"/>
    <w:rsid w:val="00963B3E"/>
    <w:rsid w:val="009711DE"/>
    <w:rsid w:val="009738A2"/>
    <w:rsid w:val="009B05AD"/>
    <w:rsid w:val="009B6E15"/>
    <w:rsid w:val="009C201A"/>
    <w:rsid w:val="009C204F"/>
    <w:rsid w:val="009E1E50"/>
    <w:rsid w:val="009E36FF"/>
    <w:rsid w:val="009E7B03"/>
    <w:rsid w:val="009F3A54"/>
    <w:rsid w:val="00A009F1"/>
    <w:rsid w:val="00A00D51"/>
    <w:rsid w:val="00A0112C"/>
    <w:rsid w:val="00A11BF0"/>
    <w:rsid w:val="00A1391D"/>
    <w:rsid w:val="00A222A8"/>
    <w:rsid w:val="00A323EF"/>
    <w:rsid w:val="00A35895"/>
    <w:rsid w:val="00A36C7D"/>
    <w:rsid w:val="00A40CED"/>
    <w:rsid w:val="00A412C8"/>
    <w:rsid w:val="00A52B3E"/>
    <w:rsid w:val="00A54100"/>
    <w:rsid w:val="00A56158"/>
    <w:rsid w:val="00A61E5B"/>
    <w:rsid w:val="00A61EAD"/>
    <w:rsid w:val="00A63CE2"/>
    <w:rsid w:val="00A66B4B"/>
    <w:rsid w:val="00A71F20"/>
    <w:rsid w:val="00A779C2"/>
    <w:rsid w:val="00A82573"/>
    <w:rsid w:val="00A955EB"/>
    <w:rsid w:val="00AA14BB"/>
    <w:rsid w:val="00AB2FB7"/>
    <w:rsid w:val="00AB4069"/>
    <w:rsid w:val="00AB5015"/>
    <w:rsid w:val="00AD1E43"/>
    <w:rsid w:val="00AE40A1"/>
    <w:rsid w:val="00AF1691"/>
    <w:rsid w:val="00AF3188"/>
    <w:rsid w:val="00AF7E41"/>
    <w:rsid w:val="00B077BE"/>
    <w:rsid w:val="00B13FE2"/>
    <w:rsid w:val="00B157DD"/>
    <w:rsid w:val="00B24446"/>
    <w:rsid w:val="00B278D5"/>
    <w:rsid w:val="00B27D36"/>
    <w:rsid w:val="00B321D3"/>
    <w:rsid w:val="00B32BB1"/>
    <w:rsid w:val="00B3797D"/>
    <w:rsid w:val="00B4093E"/>
    <w:rsid w:val="00B443F2"/>
    <w:rsid w:val="00B447D5"/>
    <w:rsid w:val="00B45065"/>
    <w:rsid w:val="00B544E6"/>
    <w:rsid w:val="00B55840"/>
    <w:rsid w:val="00B61AB0"/>
    <w:rsid w:val="00B65696"/>
    <w:rsid w:val="00B71657"/>
    <w:rsid w:val="00B738A7"/>
    <w:rsid w:val="00B8243B"/>
    <w:rsid w:val="00B8595A"/>
    <w:rsid w:val="00BC4F79"/>
    <w:rsid w:val="00BC77D6"/>
    <w:rsid w:val="00BD6726"/>
    <w:rsid w:val="00BE5BCC"/>
    <w:rsid w:val="00BF0255"/>
    <w:rsid w:val="00BF22F0"/>
    <w:rsid w:val="00BF6809"/>
    <w:rsid w:val="00C0706B"/>
    <w:rsid w:val="00C124F7"/>
    <w:rsid w:val="00C23AD1"/>
    <w:rsid w:val="00C36548"/>
    <w:rsid w:val="00C418EB"/>
    <w:rsid w:val="00C55DDC"/>
    <w:rsid w:val="00C6529C"/>
    <w:rsid w:val="00C719EF"/>
    <w:rsid w:val="00C71D92"/>
    <w:rsid w:val="00C74272"/>
    <w:rsid w:val="00C81F66"/>
    <w:rsid w:val="00C873DC"/>
    <w:rsid w:val="00C93A0E"/>
    <w:rsid w:val="00C96624"/>
    <w:rsid w:val="00CA081D"/>
    <w:rsid w:val="00CA0D91"/>
    <w:rsid w:val="00CA363A"/>
    <w:rsid w:val="00CB219C"/>
    <w:rsid w:val="00CC2228"/>
    <w:rsid w:val="00CC2FBD"/>
    <w:rsid w:val="00CC4020"/>
    <w:rsid w:val="00CD3DD9"/>
    <w:rsid w:val="00CD5694"/>
    <w:rsid w:val="00CE5BBA"/>
    <w:rsid w:val="00CE648C"/>
    <w:rsid w:val="00CF05A8"/>
    <w:rsid w:val="00D161F1"/>
    <w:rsid w:val="00D176DE"/>
    <w:rsid w:val="00D21BB3"/>
    <w:rsid w:val="00D24F2D"/>
    <w:rsid w:val="00D25C68"/>
    <w:rsid w:val="00D33960"/>
    <w:rsid w:val="00D353B8"/>
    <w:rsid w:val="00D534EA"/>
    <w:rsid w:val="00D54235"/>
    <w:rsid w:val="00D55460"/>
    <w:rsid w:val="00D675E3"/>
    <w:rsid w:val="00D70BF6"/>
    <w:rsid w:val="00D7704E"/>
    <w:rsid w:val="00D85EB2"/>
    <w:rsid w:val="00D87E0F"/>
    <w:rsid w:val="00D90E83"/>
    <w:rsid w:val="00DA01E0"/>
    <w:rsid w:val="00DA2371"/>
    <w:rsid w:val="00DA3124"/>
    <w:rsid w:val="00DA3A31"/>
    <w:rsid w:val="00DB6F5A"/>
    <w:rsid w:val="00DB72E3"/>
    <w:rsid w:val="00DC1FE0"/>
    <w:rsid w:val="00DC30BB"/>
    <w:rsid w:val="00DD222F"/>
    <w:rsid w:val="00DF069A"/>
    <w:rsid w:val="00DF0B2E"/>
    <w:rsid w:val="00DF2B91"/>
    <w:rsid w:val="00DF7AFB"/>
    <w:rsid w:val="00E06DF0"/>
    <w:rsid w:val="00E07EF3"/>
    <w:rsid w:val="00E1538C"/>
    <w:rsid w:val="00E3088B"/>
    <w:rsid w:val="00E350A9"/>
    <w:rsid w:val="00E4044D"/>
    <w:rsid w:val="00E476EF"/>
    <w:rsid w:val="00E556F7"/>
    <w:rsid w:val="00E55EB7"/>
    <w:rsid w:val="00E57F6E"/>
    <w:rsid w:val="00E648D8"/>
    <w:rsid w:val="00E92A16"/>
    <w:rsid w:val="00E92B7E"/>
    <w:rsid w:val="00E9441B"/>
    <w:rsid w:val="00E94D84"/>
    <w:rsid w:val="00EA6682"/>
    <w:rsid w:val="00EA6938"/>
    <w:rsid w:val="00EB2978"/>
    <w:rsid w:val="00EC5655"/>
    <w:rsid w:val="00EE6186"/>
    <w:rsid w:val="00EF6BCF"/>
    <w:rsid w:val="00F0321D"/>
    <w:rsid w:val="00F13623"/>
    <w:rsid w:val="00F31233"/>
    <w:rsid w:val="00F32A73"/>
    <w:rsid w:val="00F53E70"/>
    <w:rsid w:val="00F65A85"/>
    <w:rsid w:val="00F65EBB"/>
    <w:rsid w:val="00F758DE"/>
    <w:rsid w:val="00F8089C"/>
    <w:rsid w:val="00F812DC"/>
    <w:rsid w:val="00F81767"/>
    <w:rsid w:val="00F84197"/>
    <w:rsid w:val="00F85EFC"/>
    <w:rsid w:val="00F94B45"/>
    <w:rsid w:val="00F96DFC"/>
    <w:rsid w:val="00FA0276"/>
    <w:rsid w:val="00FA3125"/>
    <w:rsid w:val="00FB38A3"/>
    <w:rsid w:val="00FC14C9"/>
    <w:rsid w:val="00FC77F1"/>
    <w:rsid w:val="00FC7E6A"/>
    <w:rsid w:val="00FE2058"/>
    <w:rsid w:val="00FE46DB"/>
    <w:rsid w:val="00FF6014"/>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75C154"/>
  <w15:docId w15:val="{5DEF3CD7-4237-4FFC-9080-B93433BD3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CDB"/>
    <w:rPr>
      <w:sz w:val="24"/>
      <w:szCs w:val="24"/>
    </w:rPr>
  </w:style>
  <w:style w:type="paragraph" w:styleId="Balk1">
    <w:name w:val="heading 1"/>
    <w:basedOn w:val="Normal"/>
    <w:next w:val="Normal"/>
    <w:qFormat/>
    <w:rsid w:val="002B4CDB"/>
    <w:pPr>
      <w:keepNext/>
      <w:outlineLvl w:val="0"/>
    </w:pPr>
    <w:rPr>
      <w:rFonts w:ascii="Verdana" w:hAnsi="Verdana"/>
      <w:i/>
      <w:iCs/>
      <w:sz w:val="28"/>
      <w:szCs w:val="17"/>
    </w:rPr>
  </w:style>
  <w:style w:type="paragraph" w:styleId="Balk2">
    <w:name w:val="heading 2"/>
    <w:basedOn w:val="Normal"/>
    <w:next w:val="Normal"/>
    <w:qFormat/>
    <w:rsid w:val="002B4CDB"/>
    <w:pPr>
      <w:keepNext/>
      <w:jc w:val="right"/>
      <w:outlineLvl w:val="1"/>
    </w:pPr>
    <w:rPr>
      <w:i/>
      <w:iCs/>
      <w:sz w:val="32"/>
    </w:rPr>
  </w:style>
  <w:style w:type="paragraph" w:styleId="Balk4">
    <w:name w:val="heading 4"/>
    <w:basedOn w:val="Normal"/>
    <w:next w:val="Normal"/>
    <w:qFormat/>
    <w:rsid w:val="002B4CDB"/>
    <w:pPr>
      <w:keepNext/>
      <w:outlineLvl w:val="3"/>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2B4CDB"/>
    <w:pPr>
      <w:jc w:val="right"/>
    </w:pPr>
  </w:style>
  <w:style w:type="paragraph" w:styleId="GvdeMetni2">
    <w:name w:val="Body Text 2"/>
    <w:basedOn w:val="Normal"/>
    <w:rsid w:val="002B4CDB"/>
    <w:pPr>
      <w:jc w:val="both"/>
    </w:pPr>
  </w:style>
  <w:style w:type="paragraph" w:styleId="GvdeMetni3">
    <w:name w:val="Body Text 3"/>
    <w:basedOn w:val="Normal"/>
    <w:rsid w:val="002B4CDB"/>
    <w:pPr>
      <w:jc w:val="both"/>
    </w:pPr>
    <w:rPr>
      <w:sz w:val="22"/>
    </w:rPr>
  </w:style>
  <w:style w:type="character" w:styleId="Kpr">
    <w:name w:val="Hyperlink"/>
    <w:basedOn w:val="VarsaylanParagrafYazTipi"/>
    <w:rsid w:val="002B4CDB"/>
    <w:rPr>
      <w:color w:val="0000FF"/>
      <w:u w:val="single"/>
    </w:rPr>
  </w:style>
  <w:style w:type="paragraph" w:styleId="BalonMetni">
    <w:name w:val="Balloon Text"/>
    <w:basedOn w:val="Normal"/>
    <w:semiHidden/>
    <w:rsid w:val="00DC1FE0"/>
    <w:rPr>
      <w:rFonts w:ascii="Tahoma" w:hAnsi="Tahoma" w:cs="Tahoma"/>
      <w:sz w:val="16"/>
      <w:szCs w:val="16"/>
    </w:rPr>
  </w:style>
  <w:style w:type="paragraph" w:styleId="stbilgi">
    <w:name w:val="header"/>
    <w:basedOn w:val="Normal"/>
    <w:link w:val="stbilgiChar"/>
    <w:unhideWhenUsed/>
    <w:rsid w:val="005F16ED"/>
    <w:pPr>
      <w:tabs>
        <w:tab w:val="center" w:pos="4536"/>
        <w:tab w:val="right" w:pos="9072"/>
      </w:tabs>
    </w:pPr>
  </w:style>
  <w:style w:type="character" w:customStyle="1" w:styleId="stbilgiChar">
    <w:name w:val="Üstbilgi Char"/>
    <w:basedOn w:val="VarsaylanParagrafYazTipi"/>
    <w:link w:val="stbilgi"/>
    <w:rsid w:val="005F16ED"/>
    <w:rPr>
      <w:sz w:val="24"/>
      <w:szCs w:val="24"/>
    </w:rPr>
  </w:style>
  <w:style w:type="paragraph" w:styleId="Altbilgi">
    <w:name w:val="footer"/>
    <w:basedOn w:val="Normal"/>
    <w:link w:val="AltbilgiChar"/>
    <w:unhideWhenUsed/>
    <w:rsid w:val="005F16ED"/>
    <w:pPr>
      <w:tabs>
        <w:tab w:val="center" w:pos="4536"/>
        <w:tab w:val="right" w:pos="9072"/>
      </w:tabs>
    </w:pPr>
  </w:style>
  <w:style w:type="character" w:customStyle="1" w:styleId="AltbilgiChar">
    <w:name w:val="Altbilgi Char"/>
    <w:basedOn w:val="VarsaylanParagrafYazTipi"/>
    <w:link w:val="Altbilgi"/>
    <w:rsid w:val="005F16ED"/>
    <w:rPr>
      <w:sz w:val="24"/>
      <w:szCs w:val="24"/>
    </w:rPr>
  </w:style>
  <w:style w:type="paragraph" w:customStyle="1" w:styleId="Default">
    <w:name w:val="Default"/>
    <w:rsid w:val="000271CA"/>
    <w:pPr>
      <w:autoSpaceDE w:val="0"/>
      <w:autoSpaceDN w:val="0"/>
      <w:adjustRightInd w:val="0"/>
    </w:pPr>
    <w:rPr>
      <w:color w:val="000000"/>
      <w:sz w:val="24"/>
      <w:szCs w:val="24"/>
    </w:rPr>
  </w:style>
  <w:style w:type="character" w:customStyle="1" w:styleId="apple-converted-space">
    <w:name w:val="apple-converted-space"/>
    <w:basedOn w:val="VarsaylanParagrafYazTipi"/>
    <w:rsid w:val="0027055C"/>
  </w:style>
  <w:style w:type="paragraph" w:styleId="DipnotMetni">
    <w:name w:val="footnote text"/>
    <w:basedOn w:val="Normal"/>
    <w:link w:val="DipnotMetniChar"/>
    <w:uiPriority w:val="99"/>
    <w:semiHidden/>
    <w:unhideWhenUsed/>
    <w:rsid w:val="0027055C"/>
    <w:rPr>
      <w:rFonts w:asciiTheme="minorHAnsi" w:eastAsiaTheme="minorHAnsi" w:hAnsiTheme="minorHAnsi" w:cstheme="minorBidi"/>
      <w:noProof/>
      <w:sz w:val="20"/>
      <w:szCs w:val="20"/>
      <w:lang w:val="en-US" w:eastAsia="en-US"/>
    </w:rPr>
  </w:style>
  <w:style w:type="character" w:customStyle="1" w:styleId="DipnotMetniChar">
    <w:name w:val="Dipnot Metni Char"/>
    <w:basedOn w:val="VarsaylanParagrafYazTipi"/>
    <w:link w:val="DipnotMetni"/>
    <w:uiPriority w:val="99"/>
    <w:semiHidden/>
    <w:rsid w:val="0027055C"/>
    <w:rPr>
      <w:rFonts w:asciiTheme="minorHAnsi" w:eastAsiaTheme="minorHAnsi" w:hAnsiTheme="minorHAnsi" w:cstheme="minorBidi"/>
      <w:noProof/>
      <w:lang w:val="en-US" w:eastAsia="en-US"/>
    </w:rPr>
  </w:style>
  <w:style w:type="character" w:styleId="DipnotBavurusu">
    <w:name w:val="footnote reference"/>
    <w:basedOn w:val="VarsaylanParagrafYazTipi"/>
    <w:uiPriority w:val="99"/>
    <w:semiHidden/>
    <w:unhideWhenUsed/>
    <w:rsid w:val="0027055C"/>
    <w:rPr>
      <w:vertAlign w:val="superscript"/>
    </w:rPr>
  </w:style>
  <w:style w:type="paragraph" w:styleId="ListeParagraf">
    <w:name w:val="List Paragraph"/>
    <w:basedOn w:val="Normal"/>
    <w:uiPriority w:val="34"/>
    <w:qFormat/>
    <w:rsid w:val="008636B2"/>
    <w:pPr>
      <w:spacing w:after="160" w:line="252" w:lineRule="auto"/>
      <w:ind w:left="720"/>
      <w:contextualSpacing/>
    </w:pPr>
    <w:rPr>
      <w:rFonts w:ascii="Calibri" w:eastAsiaTheme="minorHAnsi" w:hAnsi="Calibri"/>
      <w:sz w:val="22"/>
      <w:szCs w:val="22"/>
      <w:lang w:eastAsia="en-US"/>
    </w:rPr>
  </w:style>
  <w:style w:type="paragraph" w:styleId="Altyaz">
    <w:name w:val="Subtitle"/>
    <w:basedOn w:val="Normal"/>
    <w:next w:val="Normal"/>
    <w:link w:val="AltyazChar"/>
    <w:qFormat/>
    <w:rsid w:val="0024685E"/>
    <w:pPr>
      <w:spacing w:after="60"/>
      <w:jc w:val="center"/>
      <w:outlineLvl w:val="1"/>
    </w:pPr>
    <w:rPr>
      <w:rFonts w:ascii="Cambria" w:hAnsi="Cambria"/>
    </w:rPr>
  </w:style>
  <w:style w:type="character" w:customStyle="1" w:styleId="AltyazChar">
    <w:name w:val="Altyazı Char"/>
    <w:basedOn w:val="VarsaylanParagrafYazTipi"/>
    <w:link w:val="Altyaz"/>
    <w:rsid w:val="0024685E"/>
    <w:rPr>
      <w:rFonts w:ascii="Cambria" w:hAnsi="Cambria"/>
      <w:sz w:val="24"/>
      <w:szCs w:val="24"/>
    </w:rPr>
  </w:style>
  <w:style w:type="paragraph" w:customStyle="1" w:styleId="ecxmsonormal">
    <w:name w:val="ecxmsonormal"/>
    <w:basedOn w:val="Normal"/>
    <w:rsid w:val="005F6914"/>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46536">
      <w:bodyDiv w:val="1"/>
      <w:marLeft w:val="0"/>
      <w:marRight w:val="0"/>
      <w:marTop w:val="0"/>
      <w:marBottom w:val="0"/>
      <w:divBdr>
        <w:top w:val="none" w:sz="0" w:space="0" w:color="auto"/>
        <w:left w:val="none" w:sz="0" w:space="0" w:color="auto"/>
        <w:bottom w:val="none" w:sz="0" w:space="0" w:color="auto"/>
        <w:right w:val="none" w:sz="0" w:space="0" w:color="auto"/>
      </w:divBdr>
    </w:div>
    <w:div w:id="140078295">
      <w:bodyDiv w:val="1"/>
      <w:marLeft w:val="0"/>
      <w:marRight w:val="0"/>
      <w:marTop w:val="0"/>
      <w:marBottom w:val="0"/>
      <w:divBdr>
        <w:top w:val="none" w:sz="0" w:space="0" w:color="auto"/>
        <w:left w:val="none" w:sz="0" w:space="0" w:color="auto"/>
        <w:bottom w:val="none" w:sz="0" w:space="0" w:color="auto"/>
        <w:right w:val="none" w:sz="0" w:space="0" w:color="auto"/>
      </w:divBdr>
    </w:div>
    <w:div w:id="683166779">
      <w:bodyDiv w:val="1"/>
      <w:marLeft w:val="0"/>
      <w:marRight w:val="0"/>
      <w:marTop w:val="0"/>
      <w:marBottom w:val="0"/>
      <w:divBdr>
        <w:top w:val="none" w:sz="0" w:space="0" w:color="auto"/>
        <w:left w:val="none" w:sz="0" w:space="0" w:color="auto"/>
        <w:bottom w:val="none" w:sz="0" w:space="0" w:color="auto"/>
        <w:right w:val="none" w:sz="0" w:space="0" w:color="auto"/>
      </w:divBdr>
    </w:div>
    <w:div w:id="767047600">
      <w:bodyDiv w:val="1"/>
      <w:marLeft w:val="0"/>
      <w:marRight w:val="0"/>
      <w:marTop w:val="0"/>
      <w:marBottom w:val="0"/>
      <w:divBdr>
        <w:top w:val="none" w:sz="0" w:space="0" w:color="auto"/>
        <w:left w:val="none" w:sz="0" w:space="0" w:color="auto"/>
        <w:bottom w:val="none" w:sz="0" w:space="0" w:color="auto"/>
        <w:right w:val="none" w:sz="0" w:space="0" w:color="auto"/>
      </w:divBdr>
    </w:div>
    <w:div w:id="929698693">
      <w:bodyDiv w:val="1"/>
      <w:marLeft w:val="0"/>
      <w:marRight w:val="0"/>
      <w:marTop w:val="0"/>
      <w:marBottom w:val="0"/>
      <w:divBdr>
        <w:top w:val="none" w:sz="0" w:space="0" w:color="auto"/>
        <w:left w:val="none" w:sz="0" w:space="0" w:color="auto"/>
        <w:bottom w:val="none" w:sz="0" w:space="0" w:color="auto"/>
        <w:right w:val="none" w:sz="0" w:space="0" w:color="auto"/>
      </w:divBdr>
      <w:divsChild>
        <w:div w:id="1398212836">
          <w:marLeft w:val="0"/>
          <w:marRight w:val="0"/>
          <w:marTop w:val="0"/>
          <w:marBottom w:val="0"/>
          <w:divBdr>
            <w:top w:val="none" w:sz="0" w:space="0" w:color="auto"/>
            <w:left w:val="none" w:sz="0" w:space="0" w:color="auto"/>
            <w:bottom w:val="none" w:sz="0" w:space="0" w:color="auto"/>
            <w:right w:val="none" w:sz="0" w:space="0" w:color="auto"/>
          </w:divBdr>
        </w:div>
        <w:div w:id="180552679">
          <w:marLeft w:val="0"/>
          <w:marRight w:val="0"/>
          <w:marTop w:val="0"/>
          <w:marBottom w:val="0"/>
          <w:divBdr>
            <w:top w:val="none" w:sz="0" w:space="0" w:color="auto"/>
            <w:left w:val="none" w:sz="0" w:space="0" w:color="auto"/>
            <w:bottom w:val="none" w:sz="0" w:space="0" w:color="auto"/>
            <w:right w:val="none" w:sz="0" w:space="0" w:color="auto"/>
          </w:divBdr>
        </w:div>
        <w:div w:id="1135946373">
          <w:marLeft w:val="0"/>
          <w:marRight w:val="0"/>
          <w:marTop w:val="0"/>
          <w:marBottom w:val="0"/>
          <w:divBdr>
            <w:top w:val="none" w:sz="0" w:space="0" w:color="auto"/>
            <w:left w:val="none" w:sz="0" w:space="0" w:color="auto"/>
            <w:bottom w:val="none" w:sz="0" w:space="0" w:color="auto"/>
            <w:right w:val="none" w:sz="0" w:space="0" w:color="auto"/>
          </w:divBdr>
        </w:div>
        <w:div w:id="1361053621">
          <w:marLeft w:val="0"/>
          <w:marRight w:val="0"/>
          <w:marTop w:val="0"/>
          <w:marBottom w:val="0"/>
          <w:divBdr>
            <w:top w:val="none" w:sz="0" w:space="0" w:color="auto"/>
            <w:left w:val="none" w:sz="0" w:space="0" w:color="auto"/>
            <w:bottom w:val="none" w:sz="0" w:space="0" w:color="auto"/>
            <w:right w:val="none" w:sz="0" w:space="0" w:color="auto"/>
          </w:divBdr>
        </w:div>
        <w:div w:id="948973731">
          <w:marLeft w:val="0"/>
          <w:marRight w:val="0"/>
          <w:marTop w:val="0"/>
          <w:marBottom w:val="0"/>
          <w:divBdr>
            <w:top w:val="none" w:sz="0" w:space="0" w:color="auto"/>
            <w:left w:val="none" w:sz="0" w:space="0" w:color="auto"/>
            <w:bottom w:val="none" w:sz="0" w:space="0" w:color="auto"/>
            <w:right w:val="none" w:sz="0" w:space="0" w:color="auto"/>
          </w:divBdr>
        </w:div>
        <w:div w:id="2101367012">
          <w:marLeft w:val="0"/>
          <w:marRight w:val="0"/>
          <w:marTop w:val="0"/>
          <w:marBottom w:val="0"/>
          <w:divBdr>
            <w:top w:val="none" w:sz="0" w:space="0" w:color="auto"/>
            <w:left w:val="none" w:sz="0" w:space="0" w:color="auto"/>
            <w:bottom w:val="none" w:sz="0" w:space="0" w:color="auto"/>
            <w:right w:val="none" w:sz="0" w:space="0" w:color="auto"/>
          </w:divBdr>
        </w:div>
        <w:div w:id="1332492960">
          <w:marLeft w:val="0"/>
          <w:marRight w:val="0"/>
          <w:marTop w:val="0"/>
          <w:marBottom w:val="0"/>
          <w:divBdr>
            <w:top w:val="none" w:sz="0" w:space="0" w:color="auto"/>
            <w:left w:val="none" w:sz="0" w:space="0" w:color="auto"/>
            <w:bottom w:val="none" w:sz="0" w:space="0" w:color="auto"/>
            <w:right w:val="none" w:sz="0" w:space="0" w:color="auto"/>
          </w:divBdr>
        </w:div>
      </w:divsChild>
    </w:div>
    <w:div w:id="1012805599">
      <w:bodyDiv w:val="1"/>
      <w:marLeft w:val="0"/>
      <w:marRight w:val="0"/>
      <w:marTop w:val="0"/>
      <w:marBottom w:val="0"/>
      <w:divBdr>
        <w:top w:val="none" w:sz="0" w:space="0" w:color="auto"/>
        <w:left w:val="none" w:sz="0" w:space="0" w:color="auto"/>
        <w:bottom w:val="none" w:sz="0" w:space="0" w:color="auto"/>
        <w:right w:val="none" w:sz="0" w:space="0" w:color="auto"/>
      </w:divBdr>
    </w:div>
    <w:div w:id="1225070979">
      <w:bodyDiv w:val="1"/>
      <w:marLeft w:val="0"/>
      <w:marRight w:val="0"/>
      <w:marTop w:val="0"/>
      <w:marBottom w:val="0"/>
      <w:divBdr>
        <w:top w:val="none" w:sz="0" w:space="0" w:color="auto"/>
        <w:left w:val="none" w:sz="0" w:space="0" w:color="auto"/>
        <w:bottom w:val="none" w:sz="0" w:space="0" w:color="auto"/>
        <w:right w:val="none" w:sz="0" w:space="0" w:color="auto"/>
      </w:divBdr>
    </w:div>
    <w:div w:id="1246956827">
      <w:bodyDiv w:val="1"/>
      <w:marLeft w:val="0"/>
      <w:marRight w:val="0"/>
      <w:marTop w:val="0"/>
      <w:marBottom w:val="0"/>
      <w:divBdr>
        <w:top w:val="none" w:sz="0" w:space="0" w:color="auto"/>
        <w:left w:val="none" w:sz="0" w:space="0" w:color="auto"/>
        <w:bottom w:val="none" w:sz="0" w:space="0" w:color="auto"/>
        <w:right w:val="none" w:sz="0" w:space="0" w:color="auto"/>
      </w:divBdr>
    </w:div>
    <w:div w:id="1333148349">
      <w:bodyDiv w:val="1"/>
      <w:marLeft w:val="0"/>
      <w:marRight w:val="0"/>
      <w:marTop w:val="0"/>
      <w:marBottom w:val="0"/>
      <w:divBdr>
        <w:top w:val="none" w:sz="0" w:space="0" w:color="auto"/>
        <w:left w:val="none" w:sz="0" w:space="0" w:color="auto"/>
        <w:bottom w:val="none" w:sz="0" w:space="0" w:color="auto"/>
        <w:right w:val="none" w:sz="0" w:space="0" w:color="auto"/>
      </w:divBdr>
    </w:div>
    <w:div w:id="1426343656">
      <w:bodyDiv w:val="1"/>
      <w:marLeft w:val="0"/>
      <w:marRight w:val="0"/>
      <w:marTop w:val="0"/>
      <w:marBottom w:val="0"/>
      <w:divBdr>
        <w:top w:val="none" w:sz="0" w:space="0" w:color="auto"/>
        <w:left w:val="none" w:sz="0" w:space="0" w:color="auto"/>
        <w:bottom w:val="none" w:sz="0" w:space="0" w:color="auto"/>
        <w:right w:val="none" w:sz="0" w:space="0" w:color="auto"/>
      </w:divBdr>
    </w:div>
    <w:div w:id="1535390276">
      <w:bodyDiv w:val="1"/>
      <w:marLeft w:val="0"/>
      <w:marRight w:val="0"/>
      <w:marTop w:val="0"/>
      <w:marBottom w:val="0"/>
      <w:divBdr>
        <w:top w:val="none" w:sz="0" w:space="0" w:color="auto"/>
        <w:left w:val="none" w:sz="0" w:space="0" w:color="auto"/>
        <w:bottom w:val="none" w:sz="0" w:space="0" w:color="auto"/>
        <w:right w:val="none" w:sz="0" w:space="0" w:color="auto"/>
      </w:divBdr>
    </w:div>
    <w:div w:id="1633558892">
      <w:bodyDiv w:val="1"/>
      <w:marLeft w:val="0"/>
      <w:marRight w:val="0"/>
      <w:marTop w:val="0"/>
      <w:marBottom w:val="0"/>
      <w:divBdr>
        <w:top w:val="none" w:sz="0" w:space="0" w:color="auto"/>
        <w:left w:val="none" w:sz="0" w:space="0" w:color="auto"/>
        <w:bottom w:val="none" w:sz="0" w:space="0" w:color="auto"/>
        <w:right w:val="none" w:sz="0" w:space="0" w:color="auto"/>
      </w:divBdr>
    </w:div>
    <w:div w:id="1765148415">
      <w:bodyDiv w:val="1"/>
      <w:marLeft w:val="0"/>
      <w:marRight w:val="0"/>
      <w:marTop w:val="0"/>
      <w:marBottom w:val="0"/>
      <w:divBdr>
        <w:top w:val="none" w:sz="0" w:space="0" w:color="auto"/>
        <w:left w:val="none" w:sz="0" w:space="0" w:color="auto"/>
        <w:bottom w:val="none" w:sz="0" w:space="0" w:color="auto"/>
        <w:right w:val="none" w:sz="0" w:space="0" w:color="auto"/>
      </w:divBdr>
    </w:div>
    <w:div w:id="1774087235">
      <w:bodyDiv w:val="1"/>
      <w:marLeft w:val="0"/>
      <w:marRight w:val="0"/>
      <w:marTop w:val="0"/>
      <w:marBottom w:val="0"/>
      <w:divBdr>
        <w:top w:val="none" w:sz="0" w:space="0" w:color="auto"/>
        <w:left w:val="none" w:sz="0" w:space="0" w:color="auto"/>
        <w:bottom w:val="none" w:sz="0" w:space="0" w:color="auto"/>
        <w:right w:val="none" w:sz="0" w:space="0" w:color="auto"/>
      </w:divBdr>
      <w:divsChild>
        <w:div w:id="63644407">
          <w:marLeft w:val="0"/>
          <w:marRight w:val="0"/>
          <w:marTop w:val="0"/>
          <w:marBottom w:val="0"/>
          <w:divBdr>
            <w:top w:val="none" w:sz="0" w:space="0" w:color="auto"/>
            <w:left w:val="none" w:sz="0" w:space="0" w:color="auto"/>
            <w:bottom w:val="none" w:sz="0" w:space="0" w:color="auto"/>
            <w:right w:val="none" w:sz="0" w:space="0" w:color="auto"/>
          </w:divBdr>
        </w:div>
        <w:div w:id="1867911524">
          <w:marLeft w:val="0"/>
          <w:marRight w:val="0"/>
          <w:marTop w:val="0"/>
          <w:marBottom w:val="0"/>
          <w:divBdr>
            <w:top w:val="none" w:sz="0" w:space="0" w:color="auto"/>
            <w:left w:val="none" w:sz="0" w:space="0" w:color="auto"/>
            <w:bottom w:val="none" w:sz="0" w:space="0" w:color="auto"/>
            <w:right w:val="none" w:sz="0" w:space="0" w:color="auto"/>
          </w:divBdr>
        </w:div>
        <w:div w:id="784077962">
          <w:marLeft w:val="0"/>
          <w:marRight w:val="0"/>
          <w:marTop w:val="0"/>
          <w:marBottom w:val="0"/>
          <w:divBdr>
            <w:top w:val="none" w:sz="0" w:space="0" w:color="auto"/>
            <w:left w:val="none" w:sz="0" w:space="0" w:color="auto"/>
            <w:bottom w:val="none" w:sz="0" w:space="0" w:color="auto"/>
            <w:right w:val="none" w:sz="0" w:space="0" w:color="auto"/>
          </w:divBdr>
        </w:div>
        <w:div w:id="1924292497">
          <w:marLeft w:val="0"/>
          <w:marRight w:val="0"/>
          <w:marTop w:val="0"/>
          <w:marBottom w:val="0"/>
          <w:divBdr>
            <w:top w:val="none" w:sz="0" w:space="0" w:color="auto"/>
            <w:left w:val="none" w:sz="0" w:space="0" w:color="auto"/>
            <w:bottom w:val="none" w:sz="0" w:space="0" w:color="auto"/>
            <w:right w:val="none" w:sz="0" w:space="0" w:color="auto"/>
          </w:divBdr>
        </w:div>
        <w:div w:id="1665038991">
          <w:marLeft w:val="0"/>
          <w:marRight w:val="0"/>
          <w:marTop w:val="0"/>
          <w:marBottom w:val="0"/>
          <w:divBdr>
            <w:top w:val="none" w:sz="0" w:space="0" w:color="auto"/>
            <w:left w:val="none" w:sz="0" w:space="0" w:color="auto"/>
            <w:bottom w:val="none" w:sz="0" w:space="0" w:color="auto"/>
            <w:right w:val="none" w:sz="0" w:space="0" w:color="auto"/>
          </w:divBdr>
        </w:div>
      </w:divsChild>
    </w:div>
    <w:div w:id="199479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rkonfed.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bakis@turkonfed.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turkonfed.org"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info@turkonfed.org" TargetMode="External"/><Relationship Id="rId2" Type="http://schemas.openxmlformats.org/officeDocument/2006/relationships/hyperlink" Target="http://www.turkonfed.org"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2\Desktop\TurkonfedAntet2.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TurkonfedAntet2</Template>
  <TotalTime>23</TotalTime>
  <Pages>1</Pages>
  <Words>750</Words>
  <Characters>4280</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ta</vt:lpstr>
    </vt:vector>
  </TitlesOfParts>
  <Company>Graphis</Company>
  <LinksUpToDate>false</LinksUpToDate>
  <CharactersWithSpaces>5020</CharactersWithSpaces>
  <SharedDoc>false</SharedDoc>
  <HLinks>
    <vt:vector size="12" baseType="variant">
      <vt:variant>
        <vt:i4>4718617</vt:i4>
      </vt:variant>
      <vt:variant>
        <vt:i4>6</vt:i4>
      </vt:variant>
      <vt:variant>
        <vt:i4>0</vt:i4>
      </vt:variant>
      <vt:variant>
        <vt:i4>5</vt:i4>
      </vt:variant>
      <vt:variant>
        <vt:lpwstr>http://www.turkonfed.org/</vt:lpwstr>
      </vt:variant>
      <vt:variant>
        <vt:lpwstr/>
      </vt:variant>
      <vt:variant>
        <vt:i4>6553679</vt:i4>
      </vt:variant>
      <vt:variant>
        <vt:i4>3</vt:i4>
      </vt:variant>
      <vt:variant>
        <vt:i4>0</vt:i4>
      </vt:variant>
      <vt:variant>
        <vt:i4>5</vt:i4>
      </vt:variant>
      <vt:variant>
        <vt:lpwstr>mailto:info@turkonfed.org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creator>SEKRETER</dc:creator>
  <cp:lastModifiedBy>Hayati BAKIŞ</cp:lastModifiedBy>
  <cp:revision>8</cp:revision>
  <cp:lastPrinted>2016-10-06T10:03:00Z</cp:lastPrinted>
  <dcterms:created xsi:type="dcterms:W3CDTF">2016-10-06T06:07:00Z</dcterms:created>
  <dcterms:modified xsi:type="dcterms:W3CDTF">2016-10-06T10:04:00Z</dcterms:modified>
</cp:coreProperties>
</file>