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9E40" w14:textId="77777777" w:rsidR="00A63187" w:rsidRDefault="00A63187" w:rsidP="00624C35">
      <w:pPr>
        <w:pStyle w:val="DzMetin"/>
        <w:jc w:val="center"/>
        <w:rPr>
          <w:rFonts w:ascii="Tahoma" w:hAnsi="Tahoma" w:cs="Tahoma"/>
          <w:b/>
          <w:sz w:val="36"/>
          <w:szCs w:val="36"/>
          <w:lang w:val="tr-TR"/>
        </w:rPr>
      </w:pPr>
    </w:p>
    <w:p w14:paraId="26A903D0" w14:textId="77777777" w:rsidR="00A63187" w:rsidRDefault="00A63187" w:rsidP="00624C35">
      <w:pPr>
        <w:pStyle w:val="DzMetin"/>
        <w:jc w:val="center"/>
        <w:rPr>
          <w:rFonts w:ascii="Tahoma" w:hAnsi="Tahoma" w:cs="Tahoma"/>
          <w:b/>
          <w:sz w:val="36"/>
          <w:szCs w:val="36"/>
          <w:lang w:val="tr-TR"/>
        </w:rPr>
      </w:pPr>
    </w:p>
    <w:p w14:paraId="1D75D1DF" w14:textId="3D041AFA" w:rsidR="00624C35" w:rsidRPr="007E1D8B" w:rsidRDefault="00624C35" w:rsidP="00A63187">
      <w:pPr>
        <w:pStyle w:val="DzMetin"/>
        <w:ind w:right="-421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b/>
          <w:sz w:val="24"/>
          <w:szCs w:val="24"/>
          <w:lang w:val="tr-TR"/>
        </w:rPr>
        <w:t>BASIN BÜLTENİ</w:t>
      </w:r>
    </w:p>
    <w:p w14:paraId="4C01142E" w14:textId="77777777" w:rsidR="00624C35" w:rsidRPr="007E1D8B" w:rsidRDefault="00624C35" w:rsidP="00A63187">
      <w:pPr>
        <w:pStyle w:val="DzMetin"/>
        <w:ind w:right="-421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6FFD14" w14:textId="52E35C89" w:rsidR="005341DC" w:rsidRDefault="005341DC" w:rsidP="007E1D8B">
      <w:pPr>
        <w:pStyle w:val="DzMetin"/>
        <w:ind w:right="-421"/>
        <w:jc w:val="center"/>
        <w:rPr>
          <w:rFonts w:ascii="Times New Roman" w:hAnsi="Times New Roman" w:cs="Times New Roman"/>
          <w:b/>
          <w:sz w:val="44"/>
          <w:szCs w:val="44"/>
          <w:lang w:val="tr-TR"/>
        </w:rPr>
      </w:pPr>
      <w:r w:rsidRPr="007E1D8B">
        <w:rPr>
          <w:rFonts w:ascii="Times New Roman" w:hAnsi="Times New Roman" w:cs="Times New Roman"/>
          <w:b/>
          <w:sz w:val="44"/>
          <w:szCs w:val="44"/>
          <w:lang w:val="tr-TR"/>
        </w:rPr>
        <w:t>T</w:t>
      </w:r>
      <w:r w:rsidR="00624C35" w:rsidRPr="007E1D8B">
        <w:rPr>
          <w:rFonts w:ascii="Times New Roman" w:hAnsi="Times New Roman" w:cs="Times New Roman"/>
          <w:b/>
          <w:sz w:val="44"/>
          <w:szCs w:val="44"/>
          <w:lang w:val="tr-TR"/>
        </w:rPr>
        <w:t>ÜRKONFED</w:t>
      </w:r>
      <w:r w:rsidR="00B31D5C" w:rsidRPr="007E1D8B">
        <w:rPr>
          <w:rFonts w:ascii="Times New Roman" w:hAnsi="Times New Roman" w:cs="Times New Roman"/>
          <w:b/>
          <w:sz w:val="44"/>
          <w:szCs w:val="44"/>
          <w:lang w:val="tr-TR"/>
        </w:rPr>
        <w:t xml:space="preserve"> İzmir’de</w:t>
      </w:r>
      <w:r w:rsidRPr="007E1D8B">
        <w:rPr>
          <w:rFonts w:ascii="Times New Roman" w:hAnsi="Times New Roman" w:cs="Times New Roman"/>
          <w:b/>
          <w:sz w:val="44"/>
          <w:szCs w:val="44"/>
          <w:lang w:val="tr-TR"/>
        </w:rPr>
        <w:t xml:space="preserve"> </w:t>
      </w:r>
      <w:r w:rsidR="00624C35" w:rsidRPr="007E1D8B">
        <w:rPr>
          <w:rFonts w:ascii="Times New Roman" w:hAnsi="Times New Roman" w:cs="Times New Roman"/>
          <w:b/>
          <w:sz w:val="44"/>
          <w:szCs w:val="44"/>
          <w:lang w:val="tr-TR"/>
        </w:rPr>
        <w:t>“</w:t>
      </w:r>
      <w:r w:rsidRPr="007E1D8B">
        <w:rPr>
          <w:rFonts w:ascii="Times New Roman" w:hAnsi="Times New Roman" w:cs="Times New Roman"/>
          <w:b/>
          <w:sz w:val="44"/>
          <w:szCs w:val="44"/>
          <w:lang w:val="tr-TR"/>
        </w:rPr>
        <w:t>demokrasi</w:t>
      </w:r>
      <w:r w:rsidR="00B31D5C" w:rsidRPr="007E1D8B">
        <w:rPr>
          <w:rFonts w:ascii="Times New Roman" w:hAnsi="Times New Roman" w:cs="Times New Roman"/>
          <w:b/>
          <w:sz w:val="44"/>
          <w:szCs w:val="44"/>
          <w:lang w:val="tr-TR"/>
        </w:rPr>
        <w:t>yi</w:t>
      </w:r>
      <w:r w:rsidR="00624C35" w:rsidRPr="007E1D8B">
        <w:rPr>
          <w:rFonts w:ascii="Times New Roman" w:hAnsi="Times New Roman" w:cs="Times New Roman"/>
          <w:b/>
          <w:sz w:val="44"/>
          <w:szCs w:val="44"/>
          <w:lang w:val="tr-TR"/>
        </w:rPr>
        <w:t>”</w:t>
      </w:r>
      <w:r w:rsidRPr="007E1D8B">
        <w:rPr>
          <w:rFonts w:ascii="Times New Roman" w:hAnsi="Times New Roman" w:cs="Times New Roman"/>
          <w:b/>
          <w:sz w:val="44"/>
          <w:szCs w:val="44"/>
          <w:lang w:val="tr-TR"/>
        </w:rPr>
        <w:t xml:space="preserve"> </w:t>
      </w:r>
      <w:r w:rsidR="00B31D5C" w:rsidRPr="007E1D8B">
        <w:rPr>
          <w:rFonts w:ascii="Times New Roman" w:hAnsi="Times New Roman" w:cs="Times New Roman"/>
          <w:b/>
          <w:sz w:val="44"/>
          <w:szCs w:val="44"/>
          <w:lang w:val="tr-TR"/>
        </w:rPr>
        <w:t>vurguladı</w:t>
      </w:r>
    </w:p>
    <w:p w14:paraId="7761E821" w14:textId="02133D91" w:rsidR="007E1D8B" w:rsidRDefault="007E1D8B" w:rsidP="00A63187">
      <w:pPr>
        <w:pStyle w:val="DzMetin"/>
        <w:ind w:right="-421"/>
        <w:jc w:val="center"/>
        <w:rPr>
          <w:rFonts w:ascii="Times New Roman" w:hAnsi="Times New Roman" w:cs="Times New Roman"/>
          <w:b/>
          <w:sz w:val="44"/>
          <w:szCs w:val="44"/>
          <w:lang w:val="tr-TR"/>
        </w:rPr>
      </w:pPr>
    </w:p>
    <w:p w14:paraId="434CD656" w14:textId="7C42652D" w:rsidR="005341DC" w:rsidRPr="007E1D8B" w:rsidRDefault="007E1D8B" w:rsidP="007E1D8B">
      <w:pPr>
        <w:pStyle w:val="DzMetin"/>
        <w:ind w:right="-421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E1D8B">
        <w:rPr>
          <w:rFonts w:ascii="Times New Roman" w:hAnsi="Times New Roman" w:cs="Times New Roman"/>
          <w:b/>
          <w:sz w:val="28"/>
          <w:szCs w:val="28"/>
          <w:lang w:val="tr-TR"/>
        </w:rPr>
        <w:t xml:space="preserve">TÜRKONFED tarafından hazırlanan </w:t>
      </w:r>
      <w:r w:rsidR="00D06E52">
        <w:rPr>
          <w:rFonts w:ascii="Times New Roman" w:hAnsi="Times New Roman" w:cs="Times New Roman"/>
          <w:b/>
          <w:sz w:val="28"/>
          <w:szCs w:val="28"/>
          <w:lang w:val="tr-TR"/>
        </w:rPr>
        <w:t>“</w:t>
      </w:r>
      <w:r w:rsidRPr="007E1D8B">
        <w:rPr>
          <w:rFonts w:ascii="Times New Roman" w:hAnsi="Times New Roman" w:cs="Times New Roman"/>
          <w:b/>
          <w:sz w:val="28"/>
          <w:szCs w:val="28"/>
          <w:lang w:val="tr-TR"/>
        </w:rPr>
        <w:t>Türkiye’nin İkilemi; Orta Gelir ve Orta Demokrasi Tuzakları</w:t>
      </w:r>
      <w:r w:rsidR="00D06E52">
        <w:rPr>
          <w:rFonts w:ascii="Times New Roman" w:hAnsi="Times New Roman" w:cs="Times New Roman"/>
          <w:b/>
          <w:sz w:val="28"/>
          <w:szCs w:val="28"/>
          <w:lang w:val="tr-TR"/>
        </w:rPr>
        <w:t>”</w:t>
      </w:r>
      <w:r w:rsidRPr="007E1D8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Politika Notu, BASİFED ev sahipliğinde İzmir’de düzenlenen toplantı ile sunuldu. Demokrasi ve ekonomi ilişkisine vurgu yapan Politika </w:t>
      </w:r>
      <w:proofErr w:type="spellStart"/>
      <w:r w:rsidRPr="007E1D8B">
        <w:rPr>
          <w:rFonts w:ascii="Times New Roman" w:hAnsi="Times New Roman" w:cs="Times New Roman"/>
          <w:b/>
          <w:sz w:val="28"/>
          <w:szCs w:val="28"/>
          <w:lang w:val="tr-TR"/>
        </w:rPr>
        <w:t>Notu’nda</w:t>
      </w:r>
      <w:proofErr w:type="spellEnd"/>
      <w:r w:rsidRPr="007E1D8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gelişmiş bir ekonomi için gelişmiş bir demokrasinin şart olduğu vurgusu yapıldı.</w:t>
      </w:r>
    </w:p>
    <w:p w14:paraId="22D7640E" w14:textId="77777777" w:rsidR="007E1D8B" w:rsidRPr="007E1D8B" w:rsidRDefault="007E1D8B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C533D8F" w14:textId="4A423104" w:rsidR="00016406" w:rsidRPr="007E1D8B" w:rsidRDefault="00BC1B8B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b/>
          <w:i/>
          <w:sz w:val="24"/>
          <w:szCs w:val="24"/>
          <w:lang w:val="tr-TR"/>
        </w:rPr>
        <w:t>29 Mayıs 2018</w:t>
      </w:r>
      <w:r w:rsidR="007E1D8B" w:rsidRPr="007E1D8B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/ </w:t>
      </w:r>
      <w:r w:rsidRPr="007E1D8B">
        <w:rPr>
          <w:rFonts w:ascii="Times New Roman" w:hAnsi="Times New Roman" w:cs="Times New Roman"/>
          <w:b/>
          <w:i/>
          <w:sz w:val="24"/>
          <w:szCs w:val="24"/>
          <w:lang w:val="tr-TR"/>
        </w:rPr>
        <w:t>İzmir-</w:t>
      </w:r>
      <w:r w:rsidR="005341DC" w:rsidRPr="007E1D8B">
        <w:rPr>
          <w:rFonts w:ascii="Times New Roman" w:hAnsi="Times New Roman" w:cs="Times New Roman"/>
          <w:sz w:val="24"/>
          <w:szCs w:val="24"/>
          <w:lang w:val="tr-TR"/>
        </w:rPr>
        <w:t>Türk Girişim ve İş Dünyası Konfederasyonu (TÜRKONFED),</w:t>
      </w:r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üye federasyonlarından</w:t>
      </w:r>
      <w:r w:rsidR="005341DC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>Batı A</w:t>
      </w:r>
      <w:r w:rsidR="0023742C">
        <w:rPr>
          <w:rFonts w:ascii="Times New Roman" w:hAnsi="Times New Roman" w:cs="Times New Roman"/>
          <w:sz w:val="24"/>
          <w:szCs w:val="24"/>
          <w:lang w:val="tr-TR"/>
        </w:rPr>
        <w:t>nadolu</w:t>
      </w:r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Sanayici ve </w:t>
      </w:r>
      <w:proofErr w:type="gramStart"/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>İşadamları</w:t>
      </w:r>
      <w:proofErr w:type="gramEnd"/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Dernekleri Federasyonu (BASİFED) ev sahipliğinde 28 Mayıs 2018 tarihinde İzmi</w:t>
      </w:r>
      <w:bookmarkStart w:id="0" w:name="_GoBack"/>
      <w:bookmarkEnd w:id="0"/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r Karaca Otel’de düzenlenen toplantıda “demokratikleşme ve kalkınma” ilişkisine vurgu yaptığı Politika </w:t>
      </w:r>
      <w:proofErr w:type="spellStart"/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>Notu’nu</w:t>
      </w:r>
      <w:proofErr w:type="spellEnd"/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açıkladı. </w:t>
      </w:r>
    </w:p>
    <w:p w14:paraId="25191E44" w14:textId="77777777" w:rsidR="00016406" w:rsidRPr="007E1D8B" w:rsidRDefault="00016406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132F80B" w14:textId="4DAEAB57" w:rsidR="00016406" w:rsidRPr="007E1D8B" w:rsidRDefault="00016406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TÜRKONFED Başkan Yardımcısı Mehmet Salih Özen, </w:t>
      </w:r>
      <w:r w:rsidR="00A63187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TÜRKONFED Önceki Dönem Başkan Yardımcısı-BASİFED Danışma Kurulu Üyesi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Şükrü Ünlütürk, BASİFED Başkanı Seda Kaya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Ösen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A63187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BASİFED yönetim kurulu üyeleri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Aydın Buğra İlter</w:t>
      </w:r>
      <w:r w:rsidR="00A63187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(EGİAD Başkanı)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Fadil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Sivri</w:t>
      </w:r>
      <w:r w:rsidR="00A63187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(ESİAD Başkanı)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A63187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Huriye Serter (İZİKAD Başkanı),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A63187" w:rsidRPr="007E1D8B">
        <w:rPr>
          <w:rFonts w:ascii="Times New Roman" w:hAnsi="Times New Roman" w:cs="Times New Roman"/>
          <w:sz w:val="24"/>
          <w:szCs w:val="24"/>
          <w:lang w:val="tr-TR"/>
        </w:rPr>
        <w:t>u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ket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Elmasoğlu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33215C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Halil Nadas ile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BASİFED üyesi iş insanlarının da katıldığı  </w:t>
      </w:r>
      <w:r w:rsidR="00624C35" w:rsidRPr="002D3A87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5341DC" w:rsidRPr="002D3A87">
        <w:rPr>
          <w:rFonts w:ascii="Times New Roman" w:hAnsi="Times New Roman" w:cs="Times New Roman"/>
          <w:b/>
          <w:sz w:val="24"/>
          <w:szCs w:val="24"/>
          <w:lang w:val="tr-TR"/>
        </w:rPr>
        <w:t xml:space="preserve">Türkiye’nin </w:t>
      </w:r>
      <w:r w:rsidR="002D3A87" w:rsidRPr="002D3A87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="005341DC" w:rsidRPr="002D3A87">
        <w:rPr>
          <w:rFonts w:ascii="Times New Roman" w:hAnsi="Times New Roman" w:cs="Times New Roman"/>
          <w:b/>
          <w:sz w:val="24"/>
          <w:szCs w:val="24"/>
          <w:lang w:val="tr-TR"/>
        </w:rPr>
        <w:t>kilemi: Orta Gelir</w:t>
      </w:r>
      <w:r w:rsidR="00626FED" w:rsidRPr="002D3A8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</w:t>
      </w:r>
      <w:r w:rsidR="005341DC" w:rsidRPr="002D3A8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Orta Demokra</w:t>
      </w:r>
      <w:r w:rsidR="000015A8" w:rsidRPr="002D3A87">
        <w:rPr>
          <w:rFonts w:ascii="Times New Roman" w:hAnsi="Times New Roman" w:cs="Times New Roman"/>
          <w:b/>
          <w:sz w:val="24"/>
          <w:szCs w:val="24"/>
          <w:lang w:val="tr-TR"/>
        </w:rPr>
        <w:t>si Tuzakları</w:t>
      </w:r>
      <w:r w:rsidR="00626FED" w:rsidRPr="002D3A87">
        <w:rPr>
          <w:rFonts w:ascii="Times New Roman" w:hAnsi="Times New Roman" w:cs="Times New Roman"/>
          <w:b/>
          <w:sz w:val="24"/>
          <w:szCs w:val="24"/>
          <w:lang w:val="tr-TR"/>
        </w:rPr>
        <w:t>”</w:t>
      </w:r>
      <w:r w:rsidR="000015A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627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Politika </w:t>
      </w:r>
      <w:proofErr w:type="spellStart"/>
      <w:r w:rsidR="0042627D" w:rsidRPr="007E1D8B">
        <w:rPr>
          <w:rFonts w:ascii="Times New Roman" w:hAnsi="Times New Roman" w:cs="Times New Roman"/>
          <w:sz w:val="24"/>
          <w:szCs w:val="24"/>
          <w:lang w:val="tr-TR"/>
        </w:rPr>
        <w:t>Notu</w:t>
      </w:r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>’nun</w:t>
      </w:r>
      <w:proofErr w:type="spellEnd"/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sunumu TÜRKONFED Yönetim Kurulu Başkan Yardımcısı ve </w:t>
      </w:r>
      <w:r w:rsidR="0042627D" w:rsidRPr="007E1D8B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0015A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stanbul Tahkim Derneği </w:t>
      </w:r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(İSTA) </w:t>
      </w:r>
      <w:r w:rsidR="000015A8" w:rsidRPr="007E1D8B">
        <w:rPr>
          <w:rFonts w:ascii="Times New Roman" w:hAnsi="Times New Roman" w:cs="Times New Roman"/>
          <w:sz w:val="24"/>
          <w:szCs w:val="24"/>
          <w:lang w:val="tr-TR"/>
        </w:rPr>
        <w:t>Başkanı Avukat Mehmet Gün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627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tarafından </w:t>
      </w:r>
      <w:r w:rsidR="00626FE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gerçekleştirildi. </w:t>
      </w:r>
    </w:p>
    <w:p w14:paraId="7A82EFA9" w14:textId="0C312F71" w:rsidR="00A63187" w:rsidRPr="007E1D8B" w:rsidRDefault="00A63187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9DA951" w14:textId="62705A96" w:rsidR="00624C35" w:rsidRPr="007E1D8B" w:rsidRDefault="00016406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Toplantının açılışında konuşan 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BASİFED Yönetim Kurulu Başkanı Seda Kaya </w:t>
      </w:r>
      <w:proofErr w:type="spellStart"/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>Ösen</w:t>
      </w:r>
      <w:proofErr w:type="spellEnd"/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olit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ka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otu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nun</w:t>
      </w:r>
      <w:proofErr w:type="spellEnd"/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F3290" w:rsidRPr="007E1D8B">
        <w:rPr>
          <w:rFonts w:ascii="Times New Roman" w:hAnsi="Times New Roman" w:cs="Times New Roman"/>
          <w:sz w:val="24"/>
          <w:szCs w:val="24"/>
          <w:lang w:val="tr-TR"/>
        </w:rPr>
        <w:t>kamuoyundaki siyasi reformlarla ilgili tartışmalara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katkıda bulunacağını</w:t>
      </w:r>
      <w:r w:rsidR="00EF3290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>yeni bir seçime gidilen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bu günlerde ülke olarak hem ekonomik hem siyasi durum tespiti yapmak 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açısından aydınlatıcı olacağını belirtti. </w:t>
      </w:r>
    </w:p>
    <w:p w14:paraId="3268BFB8" w14:textId="62F0AD67" w:rsidR="0042627D" w:rsidRPr="007E1D8B" w:rsidRDefault="0042627D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6392C5F" w14:textId="7CE7ABB9" w:rsidR="00016406" w:rsidRPr="007E1D8B" w:rsidRDefault="00016406" w:rsidP="00A63187">
      <w:pPr>
        <w:pStyle w:val="DzMetin"/>
        <w:ind w:right="-421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b/>
          <w:sz w:val="24"/>
          <w:szCs w:val="24"/>
          <w:lang w:val="tr-TR"/>
        </w:rPr>
        <w:t>“Ekonomik kalkınma için demokratik ve hukuki zemini güçlendirmeliyiz”</w:t>
      </w:r>
    </w:p>
    <w:p w14:paraId="1D755681" w14:textId="5DBD3C21" w:rsidR="007B4D78" w:rsidRPr="007E1D8B" w:rsidRDefault="00806803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sz w:val="24"/>
          <w:szCs w:val="24"/>
          <w:lang w:val="tr-TR"/>
        </w:rPr>
        <w:t>Günümüzde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>, ekonomik kalkınma ve demokratikleşme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birbirinden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bağımsız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iki olgu 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>olmadığını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tam aksine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birbiri 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tamamlayan ve destekleyen iki 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faktör olduğunu söyleyen </w:t>
      </w:r>
      <w:proofErr w:type="spellStart"/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>Ösen</w:t>
      </w:r>
      <w:proofErr w:type="spellEnd"/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>, “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>AB</w:t>
      </w:r>
      <w:r w:rsidR="00016406" w:rsidRPr="007E1D8B">
        <w:rPr>
          <w:rFonts w:ascii="Times New Roman" w:hAnsi="Times New Roman" w:cs="Times New Roman"/>
          <w:sz w:val="24"/>
          <w:szCs w:val="24"/>
          <w:lang w:val="tr-TR"/>
        </w:rPr>
        <w:t>’ye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üyelik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için 2 ana kriter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den biri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olan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Kopenhag</w:t>
      </w:r>
      <w:r w:rsidR="00016406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>riterleri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demokratikleşme, hukukun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üstünlüğü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ve azınlık hakları gibi hususları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detaylandırırken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Maastricht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16406" w:rsidRPr="007E1D8B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riterleri ise,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bütçe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açığı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ve enflasyon oranını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göz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önüne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almaktadır. AB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üyesi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olmak isteyen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ülkeler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; bir kriterde ne kadar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başarılı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olursa olsun</w:t>
      </w:r>
      <w:r w:rsidR="00016406" w:rsidRPr="007E1D8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16406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diğer 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kriteri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sağlamadan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AB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üyesi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olamamaktadır. İşte bu sebeple, hedefimizin Batı medeniyetleri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olduğunu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göz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önüne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alırsak, her iki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alanda da</w:t>
      </w:r>
      <w:r w:rsidR="00624C35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kendimizi</w:t>
      </w:r>
      <w:r w:rsidR="007B4D78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değerlendirmemiz</w:t>
      </w:r>
      <w:r w:rsidR="002B75CA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gerekmektedir” dedi.</w:t>
      </w:r>
    </w:p>
    <w:p w14:paraId="20366C97" w14:textId="77777777" w:rsidR="00016406" w:rsidRPr="007E1D8B" w:rsidRDefault="00016406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C224255" w14:textId="77777777" w:rsidR="00016406" w:rsidRPr="007E1D8B" w:rsidRDefault="002B75CA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OHAL’in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kalkmadığı bir Türkiye’nin ekonomik yapısını düzeltmesinin mümkün olmadığını ifade eden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Ösen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>, “Ekonomiyi rayına oturtmak, büyümeyi sürekli kılmak ve nitelikli ekonomik kalkınma istiyorsak, ülkemizin demokratik ve hukuki zeminini güçlendirmemiz şarttır” d</w:t>
      </w:r>
      <w:r w:rsidR="00016406" w:rsidRPr="007E1D8B">
        <w:rPr>
          <w:rFonts w:ascii="Times New Roman" w:hAnsi="Times New Roman" w:cs="Times New Roman"/>
          <w:sz w:val="24"/>
          <w:szCs w:val="24"/>
          <w:lang w:val="tr-TR"/>
        </w:rPr>
        <w:t>iye konuştu.</w:t>
      </w:r>
    </w:p>
    <w:p w14:paraId="2417F76F" w14:textId="1156CBD2" w:rsidR="002B75CA" w:rsidRPr="007E1D8B" w:rsidRDefault="002B75CA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9D5E1D9" w14:textId="2D462244" w:rsidR="0033215C" w:rsidRPr="007E1D8B" w:rsidRDefault="0033215C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69D5BC6" w14:textId="0DD6A94D" w:rsidR="0033215C" w:rsidRPr="007E1D8B" w:rsidRDefault="0033215C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F29B7E0" w14:textId="7E800275" w:rsidR="0033215C" w:rsidRPr="007E1D8B" w:rsidRDefault="0033215C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FEB4CE6" w14:textId="77777777" w:rsidR="0033215C" w:rsidRPr="007E1D8B" w:rsidRDefault="0033215C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1482172" w14:textId="3688B06A" w:rsidR="00D873CE" w:rsidRPr="007E1D8B" w:rsidRDefault="00D873CE" w:rsidP="00A63187">
      <w:pPr>
        <w:pStyle w:val="DzMetin"/>
        <w:ind w:right="-421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b/>
          <w:sz w:val="24"/>
          <w:szCs w:val="24"/>
          <w:lang w:val="tr-TR"/>
        </w:rPr>
        <w:t>“Güçlü bir ekonomi için güçlü demokrasi şart”</w:t>
      </w:r>
    </w:p>
    <w:p w14:paraId="45405219" w14:textId="46B67906" w:rsidR="00BC1B8B" w:rsidRPr="007E1D8B" w:rsidRDefault="002B75CA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BASİFED Başkanı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Ösen’den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sonra kürsüye gelen “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Türkiye’nin Orta Demokrasi Sorunları ve Çözüm Yolu: Yargı, </w:t>
      </w:r>
      <w:proofErr w:type="spellStart"/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Hesapverirlik</w:t>
      </w:r>
      <w:proofErr w:type="spellEnd"/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ve Temsilde Adalet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kitabının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873CE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yazarı </w:t>
      </w:r>
      <w:r w:rsidR="0042627D" w:rsidRPr="007E1D8B">
        <w:rPr>
          <w:rFonts w:ascii="Times New Roman" w:hAnsi="Times New Roman" w:cs="Times New Roman"/>
          <w:sz w:val="24"/>
          <w:szCs w:val="24"/>
          <w:lang w:val="tr-TR"/>
        </w:rPr>
        <w:t>TÜRKONFED</w:t>
      </w:r>
      <w:r w:rsidR="00D873CE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Başkan Yardımcısı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Avukat Mehmet Gün </w:t>
      </w:r>
      <w:r w:rsidR="0042627D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r w:rsidR="00D873CE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güçlü bir ekonomi için güçlü bir demokrasinin şart olduğunu dile getirdi. </w:t>
      </w:r>
      <w:r w:rsidR="00EF3290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Sürdürülebilir büyüme ve sağlıklı bir ekonomik kalkınma için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hesap</w:t>
      </w:r>
      <w:r w:rsidR="00BE5FC1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verilebilirliğin ve hukukun üstünlüğünün </w:t>
      </w:r>
      <w:r w:rsidR="00BC1B8B" w:rsidRPr="007E1D8B">
        <w:rPr>
          <w:rFonts w:ascii="Times New Roman" w:hAnsi="Times New Roman" w:cs="Times New Roman"/>
          <w:sz w:val="24"/>
          <w:szCs w:val="24"/>
          <w:lang w:val="tr-TR"/>
        </w:rPr>
        <w:t>gerekliliğine vurgu yapan Gün, h</w:t>
      </w:r>
      <w:r w:rsidR="00624C35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ukuki ve demokratik yapının güçlendirilmediği bir ülkede toplumsal refah ve sürdürülebilir ekonomik yapının oluşmasının neredeyse </w:t>
      </w:r>
      <w:r w:rsidR="00BC1B8B" w:rsidRPr="007E1D8B">
        <w:rPr>
          <w:rFonts w:ascii="Times New Roman" w:hAnsi="Times New Roman" w:cs="Times New Roman"/>
          <w:sz w:val="24"/>
          <w:szCs w:val="24"/>
          <w:lang w:val="tr-TR"/>
        </w:rPr>
        <w:t>imkânsız</w:t>
      </w:r>
      <w:r w:rsidR="00624C35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olduğunu söyle</w:t>
      </w:r>
      <w:r w:rsidR="00BC1B8B" w:rsidRPr="007E1D8B">
        <w:rPr>
          <w:rFonts w:ascii="Times New Roman" w:hAnsi="Times New Roman" w:cs="Times New Roman"/>
          <w:sz w:val="24"/>
          <w:szCs w:val="24"/>
          <w:lang w:val="tr-TR"/>
        </w:rPr>
        <w:t>di.</w:t>
      </w:r>
    </w:p>
    <w:p w14:paraId="614DC6C6" w14:textId="7FCF93D6" w:rsidR="00BC1B8B" w:rsidRPr="007E1D8B" w:rsidRDefault="00BC1B8B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6766E3" w14:textId="5579D397" w:rsidR="00BC1B8B" w:rsidRPr="007E1D8B" w:rsidRDefault="00BC1B8B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Türkiye’nin ekonomik büyüme ve sürdürülebilir GSYH artışı sağlayarak Orta Gelir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Tuzağı’ndan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kurtulabilmesinin Orta Demokrasi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Tuzağı’ndan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çıkmasına bağlı olduğunu dile getiren Gün, yapılması gerekenleri de şöyle aktardı: “Yargı’yı tam bağımsız,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hesapverir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, etkin ve verimli hizmet verir hale getirmek. Hukukun üstünlüğünü ve </w:t>
      </w:r>
      <w:proofErr w:type="spellStart"/>
      <w:r w:rsidRPr="007E1D8B">
        <w:rPr>
          <w:rFonts w:ascii="Times New Roman" w:hAnsi="Times New Roman" w:cs="Times New Roman"/>
          <w:sz w:val="24"/>
          <w:szCs w:val="24"/>
          <w:lang w:val="tr-TR"/>
        </w:rPr>
        <w:t>hesapverirliği</w:t>
      </w:r>
      <w:proofErr w:type="spellEnd"/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kamuya </w:t>
      </w:r>
      <w:r w:rsidR="007E1D8B" w:rsidRPr="007E1D8B">
        <w:rPr>
          <w:rFonts w:ascii="Times New Roman" w:hAnsi="Times New Roman" w:cs="Times New Roman"/>
          <w:sz w:val="24"/>
          <w:szCs w:val="24"/>
          <w:lang w:val="tr-TR"/>
        </w:rPr>
        <w:t>hâkim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kılmak. Siyasi partiler ile meslek kuruluşları içi seçimler de dahil, seçimlerde temsilde adaleti sağlamak gerekli ve yeterlidir.”</w:t>
      </w:r>
    </w:p>
    <w:p w14:paraId="3F5AF863" w14:textId="77777777" w:rsidR="00BC1B8B" w:rsidRPr="007E1D8B" w:rsidRDefault="00BC1B8B" w:rsidP="00A63187">
      <w:pPr>
        <w:pStyle w:val="DzMetin"/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EB2D5A5" w14:textId="08EBF955" w:rsidR="007B4D78" w:rsidRDefault="00624C35" w:rsidP="00A63187">
      <w:pPr>
        <w:ind w:right="-421"/>
        <w:rPr>
          <w:rFonts w:ascii="Times New Roman" w:hAnsi="Times New Roman" w:cs="Times New Roman"/>
          <w:sz w:val="24"/>
          <w:szCs w:val="24"/>
          <w:lang w:val="tr-TR"/>
        </w:rPr>
      </w:pPr>
      <w:r w:rsidRPr="007E1D8B">
        <w:rPr>
          <w:rFonts w:ascii="Times New Roman" w:hAnsi="Times New Roman" w:cs="Times New Roman"/>
          <w:sz w:val="24"/>
          <w:szCs w:val="24"/>
          <w:lang w:val="tr-TR"/>
        </w:rPr>
        <w:t>Gün, “Çoğulculuk, güçler ayrılığı, hukuka uygun devlet yönetimi ve en önemlisi hesap</w:t>
      </w:r>
      <w:r w:rsidR="00BE5FC1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verilebilirlik</w:t>
      </w:r>
      <w:r w:rsidR="00BE5FC1" w:rsidRPr="007E1D8B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  <w:lang w:val="tr-TR" w:eastAsia="tr-TR"/>
        </w:rPr>
        <w:t xml:space="preserve">; 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güçlü bir ekonomi, sürdürü</w:t>
      </w:r>
      <w:r w:rsidR="00BE5FC1" w:rsidRPr="007E1D8B">
        <w:rPr>
          <w:rFonts w:ascii="Times New Roman" w:hAnsi="Times New Roman" w:cs="Times New Roman"/>
          <w:sz w:val="24"/>
          <w:szCs w:val="24"/>
          <w:lang w:val="tr-TR"/>
        </w:rPr>
        <w:t>lebilir ve nitelikli kalkınma,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toplumsal barış ve refah için olmazsa olmaz kurallardır. Türkiye’nin şu</w:t>
      </w:r>
      <w:r w:rsidR="00834A36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an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ki olumsuz ekonomik ve siyasi görüntüsünden çıkabilmesinin yolu</w:t>
      </w:r>
      <w:r w:rsidR="00834A36" w:rsidRPr="007E1D8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demokratik kurumların güçlendirilmesinden geçer. Bu 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politika notu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>, bahsettiğimiz bu kritik alanlarda süren tartışmalara ışık tutmak ve bu yönde bir çıkış arayan kesimler</w:t>
      </w:r>
      <w:r w:rsidR="00011796" w:rsidRPr="007E1D8B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e hareket birliği sağlamak amacı güdüyor. Umuyorum ki bu </w:t>
      </w:r>
      <w:r w:rsidR="00B31D5C" w:rsidRPr="007E1D8B">
        <w:rPr>
          <w:rFonts w:ascii="Times New Roman" w:hAnsi="Times New Roman" w:cs="Times New Roman"/>
          <w:sz w:val="24"/>
          <w:szCs w:val="24"/>
          <w:lang w:val="tr-TR"/>
        </w:rPr>
        <w:t>politika notu</w:t>
      </w:r>
      <w:r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bu amaca doğrudan katkı koyacaktır”</w:t>
      </w:r>
      <w:r w:rsidR="00011796" w:rsidRPr="007E1D8B">
        <w:rPr>
          <w:rFonts w:ascii="Times New Roman" w:hAnsi="Times New Roman" w:cs="Times New Roman"/>
          <w:sz w:val="24"/>
          <w:szCs w:val="24"/>
          <w:lang w:val="tr-TR"/>
        </w:rPr>
        <w:t xml:space="preserve"> diye konuştu.</w:t>
      </w:r>
    </w:p>
    <w:p w14:paraId="5FC8EE0B" w14:textId="3A6116BB" w:rsidR="00943B00" w:rsidRDefault="00943B00" w:rsidP="00A63187">
      <w:pPr>
        <w:ind w:right="-421"/>
        <w:rPr>
          <w:rFonts w:ascii="Times New Roman" w:hAnsi="Times New Roman" w:cs="Times New Roman"/>
          <w:sz w:val="24"/>
          <w:szCs w:val="24"/>
          <w:lang w:val="tr-TR"/>
        </w:rPr>
      </w:pPr>
    </w:p>
    <w:p w14:paraId="39B1CBA4" w14:textId="1E52624D" w:rsidR="00943B00" w:rsidRPr="00943B00" w:rsidRDefault="00943B00" w:rsidP="00A63187">
      <w:pPr>
        <w:ind w:right="-421"/>
        <w:rPr>
          <w:rFonts w:ascii="Times New Roman" w:hAnsi="Times New Roman" w:cs="Times New Roman"/>
          <w:b/>
          <w:lang w:val="tr-TR"/>
        </w:rPr>
      </w:pPr>
      <w:r w:rsidRPr="00943B00">
        <w:rPr>
          <w:rFonts w:ascii="Times New Roman" w:hAnsi="Times New Roman" w:cs="Times New Roman"/>
          <w:b/>
          <w:lang w:val="tr-TR"/>
        </w:rPr>
        <w:t xml:space="preserve">NOT: Türkiye’nin İkilemi; Orta Gelir ve Orta Demokrasi Tuzakları Politika Notu </w:t>
      </w:r>
      <w:r w:rsidR="00221877">
        <w:rPr>
          <w:rFonts w:ascii="Times New Roman" w:hAnsi="Times New Roman" w:cs="Times New Roman"/>
          <w:b/>
          <w:lang w:val="tr-TR"/>
        </w:rPr>
        <w:t>d</w:t>
      </w:r>
      <w:r w:rsidRPr="00943B00">
        <w:rPr>
          <w:rFonts w:ascii="Times New Roman" w:hAnsi="Times New Roman" w:cs="Times New Roman"/>
          <w:b/>
          <w:lang w:val="tr-TR"/>
        </w:rPr>
        <w:t xml:space="preserve">etayları için: </w:t>
      </w:r>
      <w:hyperlink r:id="rId7" w:history="1">
        <w:r w:rsidRPr="00943B00">
          <w:rPr>
            <w:rStyle w:val="Kpr"/>
            <w:rFonts w:ascii="Times New Roman" w:hAnsi="Times New Roman" w:cs="Times New Roman"/>
            <w:b/>
            <w:lang w:val="tr-TR"/>
          </w:rPr>
          <w:t>http://www.turkonfed.org/tr/detay/1697/turkiyenin-ikilemi-orta-gelir-ve-orta-demokrasi-tuzaklari/</w:t>
        </w:r>
      </w:hyperlink>
    </w:p>
    <w:p w14:paraId="7AADBA9B" w14:textId="77777777" w:rsidR="00943B00" w:rsidRPr="00943B00" w:rsidRDefault="00943B00" w:rsidP="00A63187">
      <w:pPr>
        <w:ind w:right="-421"/>
        <w:rPr>
          <w:rFonts w:ascii="Times New Roman" w:hAnsi="Times New Roman" w:cs="Times New Roman"/>
          <w:lang w:val="tr-TR"/>
        </w:rPr>
      </w:pPr>
    </w:p>
    <w:p w14:paraId="2DBB08A3" w14:textId="77777777" w:rsidR="00EF3290" w:rsidRPr="00943B00" w:rsidRDefault="00EF3290" w:rsidP="00A63187">
      <w:pPr>
        <w:pStyle w:val="DzMetin"/>
        <w:ind w:right="-421"/>
        <w:jc w:val="both"/>
        <w:rPr>
          <w:rFonts w:ascii="Times New Roman" w:hAnsi="Times New Roman" w:cs="Times New Roman"/>
          <w:szCs w:val="22"/>
          <w:lang w:val="tr-TR"/>
        </w:rPr>
      </w:pPr>
    </w:p>
    <w:p w14:paraId="7B472C0E" w14:textId="77777777" w:rsidR="00EF3290" w:rsidRPr="00943B00" w:rsidRDefault="00EF3290" w:rsidP="00A63187">
      <w:pPr>
        <w:pStyle w:val="DzMetin"/>
        <w:ind w:right="-421"/>
        <w:jc w:val="both"/>
        <w:rPr>
          <w:rFonts w:ascii="Times New Roman" w:hAnsi="Times New Roman" w:cs="Times New Roman"/>
          <w:szCs w:val="22"/>
          <w:lang w:val="tr-TR"/>
        </w:rPr>
      </w:pPr>
    </w:p>
    <w:p w14:paraId="747202EE" w14:textId="77777777" w:rsidR="001A0DA0" w:rsidRPr="007E1D8B" w:rsidRDefault="001A0DA0" w:rsidP="00A63187">
      <w:pPr>
        <w:ind w:right="-42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1A0DA0" w:rsidRPr="007E1D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A18F" w14:textId="77777777" w:rsidR="00EC2891" w:rsidRDefault="00EC2891" w:rsidP="00A63187">
      <w:pPr>
        <w:spacing w:after="0" w:line="240" w:lineRule="auto"/>
      </w:pPr>
      <w:r>
        <w:separator/>
      </w:r>
    </w:p>
  </w:endnote>
  <w:endnote w:type="continuationSeparator" w:id="0">
    <w:p w14:paraId="7296CCCF" w14:textId="77777777" w:rsidR="00EC2891" w:rsidRDefault="00EC2891" w:rsidP="00A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825E" w14:textId="77777777" w:rsidR="00EC2891" w:rsidRDefault="00EC2891" w:rsidP="00A63187">
      <w:pPr>
        <w:spacing w:after="0" w:line="240" w:lineRule="auto"/>
      </w:pPr>
      <w:r>
        <w:separator/>
      </w:r>
    </w:p>
  </w:footnote>
  <w:footnote w:type="continuationSeparator" w:id="0">
    <w:p w14:paraId="796BABE7" w14:textId="77777777" w:rsidR="00EC2891" w:rsidRDefault="00EC2891" w:rsidP="00A6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C082" w14:textId="28FD01C4" w:rsidR="00A63187" w:rsidRDefault="007E1D8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8E7C1" wp14:editId="4C733D12">
          <wp:simplePos x="0" y="0"/>
          <wp:positionH relativeFrom="column">
            <wp:posOffset>3823970</wp:posOffset>
          </wp:positionH>
          <wp:positionV relativeFrom="paragraph">
            <wp:posOffset>-71755</wp:posOffset>
          </wp:positionV>
          <wp:extent cx="2343150" cy="85788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A63187">
      <w:rPr>
        <w:noProof/>
      </w:rPr>
      <w:drawing>
        <wp:anchor distT="0" distB="0" distL="114300" distR="114300" simplePos="0" relativeHeight="251658240" behindDoc="0" locked="0" layoutInCell="1" allowOverlap="1" wp14:anchorId="54A35708" wp14:editId="7BB52026">
          <wp:simplePos x="0" y="0"/>
          <wp:positionH relativeFrom="column">
            <wp:posOffset>-43180</wp:posOffset>
          </wp:positionH>
          <wp:positionV relativeFrom="paragraph">
            <wp:posOffset>-33655</wp:posOffset>
          </wp:positionV>
          <wp:extent cx="2790825" cy="904240"/>
          <wp:effectExtent l="0" t="0" r="9525" b="0"/>
          <wp:wrapSquare wrapText="bothSides"/>
          <wp:docPr id="1" name="Resim 1" descr="C:\Users\funda.TURKONFED-TR\AppData\Local\Microsoft\Windows\Temporary Internet Files\Content.Outlook\CM6Z0Z3I\türkonfed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.TURKONFED-TR\AppData\Local\Microsoft\Windows\Temporary Internet Files\Content.Outlook\CM6Z0Z3I\türkonfed log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90"/>
    <w:rsid w:val="000015A8"/>
    <w:rsid w:val="00011796"/>
    <w:rsid w:val="00016406"/>
    <w:rsid w:val="000967CF"/>
    <w:rsid w:val="000C3493"/>
    <w:rsid w:val="001A0DA0"/>
    <w:rsid w:val="00221877"/>
    <w:rsid w:val="0023742C"/>
    <w:rsid w:val="002B75CA"/>
    <w:rsid w:val="002D3A87"/>
    <w:rsid w:val="0033215C"/>
    <w:rsid w:val="0042627D"/>
    <w:rsid w:val="0049479F"/>
    <w:rsid w:val="005341DC"/>
    <w:rsid w:val="00624C35"/>
    <w:rsid w:val="00626FED"/>
    <w:rsid w:val="007073A2"/>
    <w:rsid w:val="007B4D78"/>
    <w:rsid w:val="007E1D8B"/>
    <w:rsid w:val="00806803"/>
    <w:rsid w:val="00834A36"/>
    <w:rsid w:val="00894312"/>
    <w:rsid w:val="00943B00"/>
    <w:rsid w:val="009E49E8"/>
    <w:rsid w:val="00A63187"/>
    <w:rsid w:val="00B31D5C"/>
    <w:rsid w:val="00BC1B8B"/>
    <w:rsid w:val="00BC5778"/>
    <w:rsid w:val="00BE5FC1"/>
    <w:rsid w:val="00C235DD"/>
    <w:rsid w:val="00CF02ED"/>
    <w:rsid w:val="00D06E52"/>
    <w:rsid w:val="00D873CE"/>
    <w:rsid w:val="00EC2891"/>
    <w:rsid w:val="00E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DFCA"/>
  <w15:chartTrackingRefBased/>
  <w15:docId w15:val="{A5C6A17C-0837-4AD4-A826-DCC8555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F3290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F3290"/>
    <w:rPr>
      <w:rFonts w:ascii="Calibri" w:hAnsi="Calibri"/>
      <w:szCs w:val="21"/>
    </w:rPr>
  </w:style>
  <w:style w:type="paragraph" w:styleId="stBilgi">
    <w:name w:val="header"/>
    <w:basedOn w:val="Normal"/>
    <w:link w:val="stBilgiChar"/>
    <w:uiPriority w:val="99"/>
    <w:unhideWhenUsed/>
    <w:rsid w:val="00A6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3187"/>
  </w:style>
  <w:style w:type="paragraph" w:styleId="AltBilgi">
    <w:name w:val="footer"/>
    <w:basedOn w:val="Normal"/>
    <w:link w:val="AltBilgiChar"/>
    <w:uiPriority w:val="99"/>
    <w:unhideWhenUsed/>
    <w:rsid w:val="00A6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3187"/>
  </w:style>
  <w:style w:type="character" w:styleId="Kpr">
    <w:name w:val="Hyperlink"/>
    <w:basedOn w:val="VarsaylanParagrafYazTipi"/>
    <w:uiPriority w:val="99"/>
    <w:unhideWhenUsed/>
    <w:rsid w:val="00943B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943B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konfed.org/tr/detay/1697/turkiyenin-ikilemi-orta-gelir-ve-orta-demokrasi-tuzakla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4270-EF7B-447B-9423-EB16BFAA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Hande Yavuz</cp:lastModifiedBy>
  <cp:revision>2</cp:revision>
  <dcterms:created xsi:type="dcterms:W3CDTF">2018-05-29T11:02:00Z</dcterms:created>
  <dcterms:modified xsi:type="dcterms:W3CDTF">2018-05-29T11:02:00Z</dcterms:modified>
</cp:coreProperties>
</file>